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b/>
          <w:bCs/>
          <w:color w:themeColor="text1" w:val="000000"/>
        </w:rPr>
        <w:t>Số: [trans_code]/UTOPIA/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 tháng [month] năm [year], tại …………………………….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w:t>
      </w:r>
      <w:r>
        <w:rPr>
          <w:rFonts w:eastAsia="Arial"/>
          <w:color w:themeColor="text1" w:val="000000"/>
          <w:sz w:val="24"/>
          <w:szCs w:val="24"/>
          <w:lang w:val="nl-NL"/>
        </w:rPr>
        <w:t>i</w:t>
      </w:r>
      <w:r>
        <w:rPr>
          <w:rFonts w:eastAsia="Arial"/>
          <w:color w:themeColor="text1" w:val="000000"/>
          <w:sz w:val="24"/>
          <w:szCs w:val="24"/>
        </w:rPr>
        <w:t>nvestor_name</w:t>
      </w:r>
      <w:r>
        <w:rPr>
          <w:rFonts w:eastAsia="Arial"/>
          <w:color w:themeColor="text1" w:val="000000"/>
        </w:rPr>
        <w:t>]</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nvestor_phone]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nvestor_email]</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nvestor_bank_account] tại ngân hàng [</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nvestor_bank_name]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
              <w:rPr>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[customer_email]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0"/>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(hoặc tên gọi khác theo quyết định của Chủ Đầu Tư hoặc Cơ quan có thẩm quyền tại từng thời điểm), có địa chỉ tại </w:t>
      </w:r>
      <w:r>
        <w:rPr>
          <w:rFonts w:ascii="Times New Roman" w:hAnsi="Times New Roman"/>
          <w:color w:themeColor="text1" w:val="000000"/>
          <w:sz w:val="24"/>
          <w:szCs w:val="24"/>
          <w:lang w:val="fr-FR"/>
        </w:rPr>
        <w:t xml:space="preserve">xã Phú Thành, huyện Lạc Thủy, tỉnh Hoà Bình, Việt Nam </w:t>
      </w:r>
      <w:r>
        <w:rPr>
          <w:rFonts w:ascii="Times New Roman" w:hAnsi="Times New Roman"/>
          <w:sz w:val="24"/>
          <w:szCs w:val="24"/>
        </w:rPr>
        <w:t>(nay là xã An Nghĩa, tỉnh Phú Thọ, Việt Nam)</w:t>
      </w:r>
      <w: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19"/>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1"/>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1"/>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3"/>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w:t>
      </w:r>
      <w:bookmarkStart w:id="1" w:name="_Hlk200562841"/>
      <w:r>
        <w:rPr>
          <w:color w:themeColor="text1" w:val="000000"/>
        </w:rPr>
        <w:t xml:space="preserve">Thỏa Thuận </w:t>
      </w:r>
      <w:bookmarkEnd w:id="1"/>
      <w:r>
        <w:rPr>
          <w:color w:themeColor="text1" w:val="000000"/>
        </w:rPr>
        <w:t>này là: [tran_price] đồng (</w:t>
      </w:r>
      <w:r>
        <w:rPr>
          <w:i/>
          <w:iCs/>
          <w:color w:themeColor="text1" w:val="000000"/>
        </w:rPr>
        <w:t>bằng chữ: [tran_price_in_word]</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3"/>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3"/>
        </w:numPr>
        <w:tabs>
          <w:tab w:val="left" w:pos="720" w:leader="none"/>
        </w:tabs>
        <w:spacing w:lineRule="auto" w:line="276" w:before="60" w:after="0"/>
        <w:ind w:hanging="720" w:left="720"/>
        <w:jc w:val="both"/>
        <w:rPr>
          <w:color w:themeColor="text1" w:val="000000"/>
        </w:rPr>
      </w:pPr>
      <w:r>
        <w:rPr>
          <w:color w:themeColor="text1" w:val="000000"/>
        </w:rPr>
        <w:t xml:space="preserve">Bên B </w:t>
      </w:r>
      <w:bookmarkStart w:id="2" w:name="_Hlk201917117"/>
      <w:r>
        <w:rPr>
          <w:color w:themeColor="text1" w:val="000000"/>
        </w:rPr>
        <w:t>được miễn thanh toán Phí Dịch Vụ đối với trường hợp quy định tại các Điều 3.3 (a), Điều 3.3 (b), Điều 3.3 (d) của Thỏa Thuận</w:t>
      </w:r>
      <w:bookmarkEnd w:id="2"/>
      <w:r>
        <w:rPr>
          <w:color w:themeColor="text1" w:val="000000"/>
        </w:rPr>
        <w:t xml:space="preserve">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4"/>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5"/>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mua bán Bất Động Sản hoặc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xml:space="preserve">) để thực hiện thủ tục nhận chuyển nhượng Bất Động Sản dự kiến vào ngày [tran_due_date] (sau đây gọi là </w:t>
      </w:r>
      <w:r>
        <w:rPr>
          <w:b/>
          <w:color w:themeColor="text1" w:val="000000"/>
        </w:rPr>
        <w:t>“Thời Gian Ký Hợp Đồng Giao Dịch Dự Kiến”</w:t>
      </w:r>
      <w:r>
        <w:rPr>
          <w:color w:themeColor="text1" w:val="000000"/>
        </w:rPr>
        <w:t xml:space="preserve">).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9"/>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được tính bằng lãi suất …..</w:t>
      </w:r>
      <w:r>
        <w:rPr>
          <w:rStyle w:val="FootnoteReference"/>
          <w:color w:themeColor="text1" w:val="000000"/>
        </w:rPr>
        <w:footnoteReference w:id="2"/>
      </w:r>
      <w:r>
        <w:rPr>
          <w:color w:themeColor="text1" w:val="000000"/>
        </w:rPr>
        <w:t xml:space="preserve">%/ngày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9"/>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5"/>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5"/>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5"/>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5"/>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5"/>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4"/>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6"/>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bookmarkStart w:id="3" w:name="_Hlk201915290"/>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w:t>
      </w:r>
      <w:r>
        <w:rPr>
          <w:color w:themeColor="text1" w:val="000000"/>
        </w:rPr>
        <w:t>Chủ Đầu Tư</w:t>
      </w:r>
      <w:r>
        <w:rPr>
          <w:color w:themeColor="text1" w:val="000000"/>
          <w:lang w:val="vi-VN"/>
        </w:rPr>
        <w:t xml:space="preserve"> và theo mẫu Hợp Đồng Giao Dịch của </w:t>
      </w:r>
      <w:r>
        <w:rPr>
          <w:color w:themeColor="text1" w:val="000000"/>
        </w:rPr>
        <w:t>Chủ Đầu Tư</w:t>
      </w:r>
      <w:r>
        <w:rPr>
          <w:color w:themeColor="text1" w:val="000000"/>
          <w:lang w:val="vi-VN"/>
        </w:rPr>
        <w:t xml:space="preserve">/Bên Chuyển Nhượng ban hành. </w:t>
      </w:r>
      <w:bookmarkEnd w:id="3"/>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Thực hiện đúng và đầy đủ việc nộp Tiền Bảo Đảm theo quy định tại </w:t>
      </w:r>
      <w:r>
        <w:rPr>
          <w:color w:themeColor="text1" w:val="000000"/>
        </w:rPr>
        <w:t>Thỏa Thuận</w:t>
      </w:r>
      <w:r>
        <w:rPr>
          <w:color w:themeColor="text1" w:val="000000"/>
          <w:lang w:val="vi-VN"/>
        </w:rPr>
        <w:t xml:space="preserve">. Trường hợp Bên B không thực hiện hoặc thực hiện không đúng, đầy đủ việc nộp Tiền Bảo Đảm và/hoặc vi phạm bất kỳ nghĩa vụ tài chính nào với Bên A quá 15 (mười lăm) ngày kể từ ngày đến hạn theo quy định của </w:t>
      </w:r>
      <w:r>
        <w:rPr>
          <w:color w:themeColor="text1" w:val="000000"/>
        </w:rPr>
        <w:t xml:space="preserve">Thỏa Thuận </w:t>
      </w:r>
      <w:r>
        <w:rPr>
          <w:color w:themeColor="text1" w:val="000000"/>
          <w:lang w:val="vi-VN"/>
        </w:rPr>
        <w:t xml:space="preserve">thì Bên A có quyền đơn phương chấm dứt </w:t>
      </w:r>
      <w:r>
        <w:rPr>
          <w:color w:themeColor="text1" w:val="000000"/>
        </w:rPr>
        <w:t xml:space="preserve">Thỏa Thuận </w:t>
      </w:r>
      <w:r>
        <w:rPr>
          <w:color w:themeColor="text1" w:val="000000"/>
          <w:lang w:val="vi-VN"/>
        </w:rPr>
        <w:t>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w:t>
      </w:r>
      <w:r>
        <w:rPr>
          <w:color w:themeColor="text1" w:val="000000"/>
        </w:rPr>
        <w:t xml:space="preserve"> (b)</w:t>
      </w:r>
      <w:r>
        <w:rPr>
          <w:color w:themeColor="text1" w:val="000000"/>
          <w:lang w:val="vi-VN"/>
        </w:rPr>
        <w:t xml:space="preserve"> </w:t>
      </w:r>
      <w:r>
        <w:rPr>
          <w:color w:themeColor="text1" w:val="000000"/>
        </w:rPr>
        <w:t>Thỏa Thuận</w:t>
      </w:r>
      <w:r>
        <w:rPr>
          <w:color w:themeColor="text1" w:val="000000"/>
          <w:lang w:val="vi-VN"/>
        </w:rPr>
        <w:t>, trừ trường hợp Hai Bên có thỏa thuận khác bằng văn bản.</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6"/>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 xml:space="preserve">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w:t>
      </w:r>
      <w:r>
        <w:rPr>
          <w:color w:themeColor="text1" w:val="000000"/>
        </w:rPr>
        <w:t>Thỏa Thuận</w:t>
      </w:r>
      <w:r>
        <w:rPr>
          <w:color w:themeColor="text1" w:val="000000"/>
          <w:lang w:val="vi-VN"/>
        </w:rPr>
        <w:t>. Để làm rõ, tại thời điểm ký Hợp Đồng Giao Dịch, trường hợp</w:t>
      </w:r>
      <w:r>
        <w:rPr>
          <w:color w:themeColor="text1" w:val="000000"/>
        </w:rPr>
        <w:t xml:space="preserve"> các thông số</w:t>
      </w:r>
      <w:r>
        <w:rPr>
          <w:color w:themeColor="text1" w:val="000000"/>
          <w:lang w:val="vi-VN"/>
        </w:rPr>
        <w:t xml:space="preserve"> </w:t>
      </w:r>
      <w:r>
        <w:rPr>
          <w:color w:themeColor="text1" w:val="000000"/>
        </w:rPr>
        <w:t>d</w:t>
      </w:r>
      <w:r>
        <w:rPr>
          <w:color w:themeColor="text1" w:val="000000"/>
          <w:lang w:val="vi-VN"/>
        </w:rPr>
        <w:t>iện tích tạm tính tăng/giảm so với thông số</w:t>
      </w:r>
      <w:r>
        <w:rPr>
          <w:color w:themeColor="text1" w:val="000000"/>
        </w:rPr>
        <w:t xml:space="preserve"> của</w:t>
      </w:r>
      <w:r>
        <w:rPr>
          <w:color w:themeColor="text1" w:val="000000"/>
          <w:lang w:val="vi-VN"/>
        </w:rPr>
        <w:t xml:space="preserve"> Bất Động sản quy định tại Đơn Đăng Ký, Hai Bên sẽ thanh toán hoặc hoàn trả cho nhau khoản tiền chênh lệch dựa trên thông số Bên A</w:t>
      </w:r>
      <w:r>
        <w:rPr>
          <w:color w:themeColor="text1" w:val="000000"/>
        </w:rPr>
        <w:t>/Chủ Đầu Tư</w:t>
      </w:r>
      <w:r>
        <w:rPr>
          <w:color w:themeColor="text1" w:val="000000"/>
          <w:lang w:val="vi-VN"/>
        </w:rPr>
        <w:t xml:space="preserve"> cung cấp tại thời điểm ký Hợp Đồng Giao Dịch trong vòng 15 (mười lăm) ngày kể từ ngày ký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bảo mật các nội dung </w:t>
      </w:r>
      <w:r>
        <w:rPr>
          <w:color w:themeColor="text1" w:val="000000"/>
        </w:rPr>
        <w:t xml:space="preserve">Thỏa Thuận </w:t>
      </w:r>
      <w:r>
        <w:rPr>
          <w:color w:themeColor="text1" w:val="000000"/>
          <w:lang w:val="vi-VN"/>
        </w:rPr>
        <w:t xml:space="preserve">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w:t>
      </w:r>
      <w:r>
        <w:rPr>
          <w:color w:themeColor="text1" w:val="000000"/>
        </w:rPr>
        <w:t xml:space="preserve">Thỏa Thuận </w:t>
      </w:r>
      <w:r>
        <w:rPr>
          <w:color w:themeColor="text1" w:val="000000"/>
          <w:lang w:val="vi-VN"/>
        </w:rPr>
        <w:t>chấm dứt hoặc hết hiệu lực. Trường hợp vi phạm quy định này, Bên B phải bồi thường toàn bộ thiệt hại, tổn thất thực tế phát sinh cho Bên A.</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Trường hợp: (i) Bên B đơn phương chấm dứt </w:t>
      </w:r>
      <w:r>
        <w:rPr>
          <w:color w:themeColor="text1" w:val="000000"/>
        </w:rPr>
        <w:t xml:space="preserve">Thỏa Thuận </w:t>
      </w:r>
      <w:r>
        <w:rPr>
          <w:color w:themeColor="text1" w:val="000000"/>
          <w:lang w:val="vi-VN"/>
        </w:rPr>
        <w:t xml:space="preserve">trái pháp luật và/hoặc trái với quy định tại </w:t>
      </w:r>
      <w:r>
        <w:rPr>
          <w:color w:themeColor="text1" w:val="000000"/>
        </w:rPr>
        <w:t>Thỏa Thuận</w:t>
      </w:r>
      <w:r>
        <w:rPr>
          <w:color w:themeColor="text1" w:val="000000"/>
          <w:lang w:val="vi-VN"/>
        </w:rPr>
        <w:t xml:space="preserve">;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w:t>
      </w:r>
      <w:r>
        <w:rPr>
          <w:color w:themeColor="text1" w:val="000000"/>
        </w:rPr>
        <w:t>Thỏa Thuận</w:t>
      </w:r>
      <w:r>
        <w:rPr>
          <w:color w:themeColor="text1" w:val="000000"/>
          <w:lang w:val="vi-VN"/>
        </w:rPr>
        <w:t xml:space="preserve"> trái quy định và thống nhất để Bên A xử lý Tiền Bảo Đảm theo quy định tại Điều 3.3 của </w:t>
      </w:r>
      <w:r>
        <w:rPr>
          <w:color w:themeColor="text1" w:val="000000"/>
        </w:rPr>
        <w:t>Thỏa Thuận</w:t>
      </w:r>
      <w:r>
        <w:rPr>
          <w:color w:themeColor="text1" w:val="000000"/>
          <w:lang w:val="vi-VN"/>
        </w:rPr>
        <w:t xml:space="preserve"> mà không có bất kỳ khiếu nại, khiếu kiện nào.</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w:t>
      </w:r>
      <w:r>
        <w:rPr>
          <w:color w:themeColor="text1" w:val="000000"/>
        </w:rPr>
        <w:t xml:space="preserve">Thỏa Thuận </w:t>
      </w:r>
      <w:r>
        <w:rPr>
          <w:color w:themeColor="text1" w:val="000000"/>
          <w:lang w:val="vi-VN"/>
        </w:rPr>
        <w:t>này là đầy đủ, chính xác và trung thực. Trường hợp Bên B vi phạm cam kết này, Bên B đồng ý rằng Bên A có quyền thực hiện bất kỳ hoặc tất cả các quyền sau: (i) từ chối tiếp tục thực hiện giao dịch hoặc đơn phương chấm dứt giao dịch/</w:t>
      </w:r>
      <w:r>
        <w:rPr>
          <w:color w:themeColor="text1" w:val="000000"/>
        </w:rPr>
        <w:t>Thoả Thuận này</w:t>
      </w:r>
      <w:r>
        <w:rPr>
          <w:color w:themeColor="text1" w:val="000000"/>
          <w:lang w:val="vi-VN"/>
        </w:rPr>
        <w:t xml:space="preserve"> và/hoặc các giấy tờ, thỏa thuận khác có liên quan ký với Bên B (nếu có); và/hoặc (ii) yêu cầu Bên B chịu một khoản phạt được tính theo quy định tại Điều 3.3 (c) của </w:t>
      </w:r>
      <w:r>
        <w:rPr>
          <w:color w:themeColor="text1" w:val="000000"/>
        </w:rPr>
        <w:t xml:space="preserve">Thỏa Thuận </w:t>
      </w:r>
      <w:r>
        <w:rPr>
          <w:color w:themeColor="text1" w:val="000000"/>
          <w:lang w:val="vi-VN"/>
        </w:rPr>
        <w:t xml:space="preserve">này; và/hoặc (iii) thực hiện các quyền khác mà Bên A có theo quy định của pháp luật Việt Nam. Để tránh hiểu nhầm, điều khoản này vẫn tiếp tục ràng buộc Bên B ngay cả khi </w:t>
      </w:r>
      <w:r>
        <w:rPr>
          <w:color w:themeColor="text1" w:val="000000"/>
        </w:rPr>
        <w:t xml:space="preserve">Thỏa Thuận </w:t>
      </w:r>
      <w:r>
        <w:rPr>
          <w:color w:themeColor="text1" w:val="000000"/>
          <w:lang w:val="vi-VN"/>
        </w:rPr>
        <w:t>này đã chấm dứt hiệu lực. Bên B cam kết không khiếu nại, khiếu kiện gì về sau liên quan đến vấn đề này.</w:t>
      </w:r>
    </w:p>
    <w:p>
      <w:pPr>
        <w:pStyle w:val="Default"/>
        <w:spacing w:lineRule="auto" w:line="276" w:before="120" w:after="60"/>
        <w:ind w:hanging="720" w:left="720"/>
        <w:jc w:val="both"/>
        <w:rPr>
          <w:color w:themeColor="text1" w:val="000000"/>
          <w:lang w:val="vi-VN"/>
        </w:rPr>
      </w:pPr>
      <w:r>
        <w:rPr>
          <w:b/>
          <w:bCs/>
          <w:color w:themeColor="text1" w:val="000000"/>
          <w:lang w:val="vi-VN"/>
        </w:rPr>
        <w:t xml:space="preserve">Điều 3. </w:t>
      </w:r>
      <w:r>
        <w:rPr>
          <w:b/>
          <w:bCs/>
          <w:color w:themeColor="text1" w:val="000000"/>
        </w:rPr>
        <w:t xml:space="preserve">Tiền </w:t>
      </w:r>
      <w:r>
        <w:rPr>
          <w:b/>
          <w:bCs/>
          <w:color w:themeColor="text1" w:val="000000"/>
          <w:lang w:val="vi-VN"/>
        </w:rPr>
        <w:t xml:space="preserve">bảo đảm </w:t>
      </w:r>
      <w:r>
        <w:rPr>
          <w:b/>
          <w:bCs/>
          <w:color w:themeColor="text1" w:val="000000"/>
        </w:rPr>
        <w:t>và biện pháp bảo đảm</w:t>
      </w:r>
      <w:r>
        <w:rPr>
          <w:b/>
          <w:bCs/>
          <w:color w:themeColor="text1" w:val="000000"/>
          <w:lang w:val="vi-VN"/>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Tiền Bảo Đảm:</w:t>
      </w:r>
    </w:p>
    <w:p>
      <w:pPr>
        <w:pStyle w:val="Default"/>
        <w:spacing w:lineRule="auto" w:line="276" w:before="60" w:after="12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[tran_deposit_amount] VNĐ </w:t>
      </w:r>
      <w:r>
        <w:rPr>
          <w:i/>
          <w:iCs/>
          <w:color w:themeColor="text1" w:val="000000"/>
        </w:rPr>
        <w:t xml:space="preserve">(bằng chữ: [tran_deposit_amount_in_word]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Tiến độ, thời hạn thực hiện bảo đảm:</w:t>
      </w:r>
    </w:p>
    <w:p>
      <w:pPr>
        <w:pStyle w:val="Default"/>
        <w:numPr>
          <w:ilvl w:val="0"/>
          <w:numId w:val="7"/>
        </w:numPr>
        <w:tabs>
          <w:tab w:val="left" w:pos="720" w:leader="none"/>
        </w:tabs>
        <w:spacing w:lineRule="auto" w:line="276" w:before="120" w:after="6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20" w:after="60"/>
        <w:ind w:left="720"/>
        <w:jc w:val="both"/>
        <w:rPr>
          <w:color w:themeColor="text1" w:val="000000"/>
        </w:rPr>
      </w:pPr>
      <w:r>
        <w:rPr>
          <w:color w:themeColor="text1" w:val="000000"/>
        </w:rPr>
        <w:t>Tiền Bảo Đảm sẽ được Bên B thanh toán theo tiến độ sau:</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1: [payment1] đồng </w:t>
      </w:r>
      <w:r>
        <w:rPr>
          <w:i/>
          <w:iCs/>
          <w:color w:themeColor="text1" w:val="000000"/>
        </w:rPr>
        <w:t>(bằng chữ: [payment1_in_word] đồng)</w:t>
      </w:r>
      <w:r>
        <w:rPr>
          <w:color w:themeColor="text1" w:val="000000"/>
        </w:rPr>
        <w:t xml:space="preserve"> ngay khi ký Thỏa Thuận  này.</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2: </w:t>
      </w:r>
      <w:r>
        <w:rPr>
          <w:i/>
          <w:iCs/>
          <w:color w:themeColor="text1" w:val="000000"/>
        </w:rPr>
        <w:t>[payment2]</w:t>
      </w:r>
      <w:r>
        <w:rPr>
          <w:color w:themeColor="text1" w:val="000000"/>
        </w:rPr>
        <w:t xml:space="preserve"> đồng </w:t>
      </w:r>
      <w:r>
        <w:rPr>
          <w:i/>
          <w:iCs/>
          <w:color w:themeColor="text1" w:val="000000"/>
        </w:rPr>
        <w:t>(bằng chữ: [payment2_in_word] đồng)</w:t>
      </w:r>
      <w:r>
        <w:rPr>
          <w:color w:themeColor="text1" w:val="000000"/>
        </w:rPr>
        <w:t xml:space="preserve"> trong vòng [payment2_dua] ngày kể từ khi Hai Bên ký Thỏa Thuận này.</w:t>
      </w:r>
    </w:p>
    <w:p>
      <w:pPr>
        <w:pStyle w:val="Default"/>
        <w:spacing w:lineRule="auto" w:line="276" w:before="0" w:after="12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w:t>
      </w:r>
      <w:r>
        <w:rPr>
          <w:rStyle w:val="FootnoteReference"/>
          <w:color w:themeColor="text1" w:val="000000"/>
          <w:spacing w:val="-2"/>
        </w:rPr>
        <w:footnoteReference w:id="3"/>
      </w:r>
      <w:r>
        <w:rPr>
          <w:color w:themeColor="text1" w:val="000000"/>
          <w:spacing w:val="-2"/>
        </w:rPr>
        <w:t>%/ngày (… phần trăm một ngày) trên số ngày chậm thanh toán.</w:t>
      </w:r>
    </w:p>
    <w:p>
      <w:pPr>
        <w:pStyle w:val="Default"/>
        <w:spacing w:lineRule="auto" w:line="276" w:before="0" w:after="12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20" w:after="12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1"/>
        </w:numPr>
        <w:tabs>
          <w:tab w:val="clear" w:pos="720"/>
          <w:tab w:val="left" w:pos="1134" w:leader="none"/>
        </w:tabs>
        <w:spacing w:before="60" w:after="6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p>
    <w:p>
      <w:pPr>
        <w:pStyle w:val="Default"/>
        <w:numPr>
          <w:ilvl w:val="0"/>
          <w:numId w:val="7"/>
        </w:numPr>
        <w:tabs>
          <w:tab w:val="left" w:pos="720" w:leader="none"/>
          <w:tab w:val="left" w:pos="900" w:leader="none"/>
        </w:tabs>
        <w:spacing w:lineRule="auto" w:line="276" w:before="60" w:after="60"/>
        <w:ind w:hanging="720" w:left="720"/>
        <w:jc w:val="both"/>
        <w:rPr>
          <w:color w:themeColor="text1" w:val="000000"/>
        </w:rPr>
      </w:pPr>
      <w:r>
        <w:rPr>
          <w:b/>
          <w:bCs/>
          <w:color w:themeColor="text1" w:val="000000"/>
        </w:rPr>
        <w:t>Thời Hạn Bảo Đảm:</w:t>
      </w:r>
      <w:r>
        <w:rPr>
          <w:color w:themeColor="text1" w:val="000000"/>
        </w:rPr>
        <w:t xml:space="preserve"> Được tính kể từ khi Bên A nhận được Tiền Bảo Đảm cho đến khi Tiền Bảo Đảm được xử lý theo quy định tại Điều 3.3 Thỏa Thuận này.</w:t>
      </w:r>
    </w:p>
    <w:p>
      <w:pPr>
        <w:pStyle w:val="Default"/>
        <w:numPr>
          <w:ilvl w:val="0"/>
          <w:numId w:val="10"/>
        </w:numPr>
        <w:spacing w:lineRule="auto" w:line="276" w:before="60" w:after="60"/>
        <w:ind w:hanging="720" w:left="720"/>
        <w:jc w:val="both"/>
        <w:rPr>
          <w:color w:themeColor="text1" w:val="000000"/>
        </w:rPr>
      </w:pPr>
      <w:r>
        <w:rPr>
          <w:b/>
          <w:bCs/>
          <w:color w:themeColor="text1" w:val="000000"/>
        </w:rPr>
        <w:t>Xử lý Tiền Bảo Đảm:</w:t>
      </w:r>
    </w:p>
    <w:p>
      <w:pPr>
        <w:pStyle w:val="Default"/>
        <w:spacing w:lineRule="auto" w:line="276" w:before="60" w:after="60"/>
        <w:ind w:left="720"/>
        <w:jc w:val="both"/>
        <w:rPr>
          <w:color w:themeColor="text1" w:val="000000"/>
        </w:rPr>
      </w:pPr>
      <w:r>
        <w:rPr>
          <w:color w:themeColor="text1" w:val="000000"/>
        </w:rPr>
        <w:t>Trừ trường hợp Hai Bên có thỏa thuận khác, Tiền Bảo Đảm được xử lý như sau:</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rPr>
        <w:t>Thông báo mời ký kết Hợp Đồng Giao Dịch</w:t>
      </w:r>
      <w:r>
        <w:rPr>
          <w:color w:themeColor="text1" w:val="000000"/>
        </w:rPr>
        <w:t xml:space="preserve"> (“</w:t>
      </w:r>
      <w:r>
        <w:rPr>
          <w:b/>
          <w:bCs/>
          <w:color w:themeColor="text1" w:val="000000"/>
        </w:rPr>
        <w:t>Giao Dịch Được Xác Nhận</w:t>
      </w:r>
      <w:r>
        <w:rPr>
          <w:color w:themeColor="text1" w:val="000000"/>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60" w:after="60"/>
        <w:ind w:left="720"/>
        <w:jc w:val="both"/>
        <w:rPr>
          <w:color w:themeColor="text1" w:val="000000"/>
        </w:rPr>
      </w:pPr>
      <w:r>
        <w:rPr>
          <w:color w:themeColor="text1" w:val="000000"/>
        </w:rPr>
        <w:t>Trường hợp tại thời điểm Giao Dịch Được Xác Nhận nếu:</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w:t>
        <w:tab/>
        <w:t>Số Tiền Bảo Đảm mà Bên B đã nộp nhiều hơn Đợt 1 của Hợp Đồng Giao Dịch thì Bên B cùng Chủ Đầu Tư thống nhất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(ii) Số Tiền Bảo Đảm mà Bên B đã nộp ít hơn Đợt 1 của Hợp Đồng Giao Dịch thì Bên B có trách nhiệm thanh toán đủ trước khi ký Hợp Đồng Giao Dịch.</w:t>
      </w:r>
    </w:p>
    <w:p>
      <w:pPr>
        <w:pStyle w:val="Default"/>
        <w:numPr>
          <w:ilvl w:val="0"/>
          <w:numId w:val="8"/>
        </w:numPr>
        <w:tabs>
          <w:tab w:val="left" w:pos="720" w:leader="none"/>
          <w:tab w:val="left" w:pos="900" w:leader="none"/>
        </w:tabs>
        <w:spacing w:lineRule="auto" w:line="276" w:before="60" w:after="60"/>
        <w:ind w:hanging="720" w:left="720"/>
        <w:jc w:val="both"/>
        <w:rPr>
          <w:color w:themeColor="text1" w:val="000000"/>
        </w:rPr>
      </w:pPr>
      <w:r>
        <w:rPr>
          <w:color w:themeColor="text1" w:val="000000"/>
        </w:rPr>
        <w:t>Trường hợp Bên B chậm ký Hợp Đồng Giao Dịch theo thời hạn tại thông báo của Chủ Đầu Tư/Bên A thì Bên B đồng ý sẽ trả cho Bên A một khoản tiền được tính theo lãi suất bằng ……….</w:t>
      </w:r>
      <w:r>
        <w:rPr>
          <w:rStyle w:val="FootnoteReference"/>
          <w:color w:themeColor="text1" w:val="000000"/>
        </w:rPr>
        <w:footnoteReference w:id="4"/>
      </w:r>
      <w:r>
        <w:rPr>
          <w:color w:themeColor="text1" w:val="000000"/>
        </w:rPr>
        <w:t>%/ngày trên Tiền Bảo Đảm tính từ Ngày Đến Hạn Ký Hợp Đồng Giao Dịch theo thông báo của Chủ Đầu Tư/Bên A cho đến ngày Bên B thực tế ký Hợp Đồng Giao Dịch.</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w:t>
      </w:r>
      <w:bookmarkStart w:id="4" w:name="_Hlk201915983"/>
      <w:r>
        <w:rPr>
          <w:color w:themeColor="text1" w:val="000000"/>
        </w:rPr>
        <w:t xml:space="preserve">chậm ký kết Hợp Đồng Giao Dịch trong thời hạn quá 15 (mười lăm) ngày </w:t>
      </w:r>
      <w:bookmarkEnd w:id="4"/>
      <w:r>
        <w:rPr>
          <w:color w:themeColor="text1" w:val="000000"/>
        </w:rPr>
        <w:t xml:space="preserve">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1"/>
        </w:numPr>
        <w:spacing w:lineRule="auto" w:line="276" w:before="60" w:after="60"/>
        <w:ind w:hanging="425" w:left="1134"/>
        <w:jc w:val="both"/>
        <w:rPr>
          <w:color w:themeColor="text1" w:val="000000"/>
        </w:rPr>
      </w:pPr>
      <w:r>
        <w:rPr>
          <w:color w:themeColor="text1" w:val="000000"/>
        </w:rPr>
        <w:t>Đơn phương chấm dứt Thỏa Thuận này; và</w:t>
      </w:r>
    </w:p>
    <w:p>
      <w:pPr>
        <w:pStyle w:val="Default"/>
        <w:numPr>
          <w:ilvl w:val="0"/>
          <w:numId w:val="11"/>
        </w:numPr>
        <w:spacing w:lineRule="auto" w:line="276" w:before="60" w:after="60"/>
        <w:ind w:hanging="425" w:left="1134"/>
        <w:jc w:val="both"/>
        <w:rPr>
          <w:color w:themeColor="text1" w:val="000000"/>
        </w:rPr>
      </w:pPr>
      <w:r>
        <w:rPr>
          <w:color w:themeColor="text1" w:val="000000"/>
        </w:rPr>
        <w:t xml:space="preserve">Khấu trừ từ Tiền Bảo Đảm mà Bên B đã nộp </w:t>
      </w:r>
      <w:bookmarkStart w:id="5" w:name="_Hlk201916122"/>
      <w:r>
        <w:rPr>
          <w:color w:themeColor="text1" w:val="000000"/>
        </w:rPr>
        <w:t xml:space="preserve">để thanh toán khoản Phí Dịch Vụ </w:t>
      </w:r>
      <w:bookmarkEnd w:id="5"/>
      <w:r>
        <w:rPr>
          <w:color w:themeColor="text1" w:val="000000"/>
        </w:rPr>
        <w:t xml:space="preserve">mà Bên B phải trả như quy định tại Điều 1.2 Thỏa Thuận này; và </w:t>
      </w:r>
    </w:p>
    <w:p>
      <w:pPr>
        <w:pStyle w:val="Default"/>
        <w:numPr>
          <w:ilvl w:val="0"/>
          <w:numId w:val="11"/>
        </w:numPr>
        <w:spacing w:lineRule="auto" w:line="276" w:before="60" w:after="60"/>
        <w:ind w:hanging="425" w:left="1134"/>
        <w:jc w:val="both"/>
        <w:rPr>
          <w:color w:themeColor="text1" w:val="000000"/>
          <w:spacing w:val="-4"/>
        </w:rPr>
      </w:pPr>
      <w:r>
        <w:rPr>
          <w:color w:themeColor="text1" w:val="000000"/>
          <w:spacing w:val="-4"/>
        </w:rPr>
        <w:t>Giữ lại và định đoạt toàn bộ Tiền Bảo Đảm sau khi trừ Phí Dịch Vụ tại mục (ii) trên đây.</w:t>
      </w:r>
    </w:p>
    <w:p>
      <w:pPr>
        <w:pStyle w:val="Default"/>
        <w:numPr>
          <w:ilvl w:val="0"/>
          <w:numId w:val="8"/>
        </w:numPr>
        <w:tabs>
          <w:tab w:val="left" w:pos="720" w:leader="none"/>
          <w:tab w:val="left" w:pos="900" w:leader="none"/>
        </w:tabs>
        <w:spacing w:lineRule="auto" w:line="276" w:before="60" w:after="0"/>
        <w:ind w:hanging="720" w:left="720"/>
        <w:jc w:val="both"/>
        <w:rPr>
          <w:strike/>
          <w:color w:themeColor="text1" w:val="000000"/>
        </w:rPr>
      </w:pPr>
      <w:r>
        <w:rPr>
          <w:color w:themeColor="text1" w:val="000000"/>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w:t>
      </w:r>
      <w:r>
        <w:rPr>
          <w:rStyle w:val="FootnoteReference"/>
          <w:color w:themeColor="text1" w:val="000000"/>
        </w:rPr>
        <w:footnoteReference w:id="5"/>
      </w:r>
      <w:r>
        <w:rPr>
          <w:color w:themeColor="text1" w:val="000000"/>
        </w:rPr>
        <w:t>%/ngày (… 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60" w:after="0"/>
        <w:ind w:left="720"/>
        <w:jc w:val="both"/>
        <w:rPr>
          <w:color w:themeColor="text1" w:val="000000"/>
        </w:rPr>
      </w:pPr>
      <w:r>
        <w:rPr>
          <w:color w:themeColor="text1" w:val="000000"/>
        </w:rPr>
        <w:t>Sau khi Bên A đã hoàn tất việc thanh toán cho Bên B khoản bồi thường nêu trên, Thỏa Thuận này được xem như tự động chấm dứt và thanh lý.</w:t>
      </w:r>
    </w:p>
    <w:p>
      <w:pPr>
        <w:pStyle w:val="Default"/>
        <w:spacing w:lineRule="auto" w:line="276" w:before="240" w:after="120"/>
        <w:ind w:hanging="720" w:left="720"/>
        <w:jc w:val="both"/>
        <w:rPr>
          <w:color w:themeColor="text1" w:val="000000"/>
        </w:rPr>
      </w:pPr>
      <w:r>
        <w:rPr>
          <w:b/>
          <w:bCs/>
          <w:color w:themeColor="text1" w:val="000000"/>
        </w:rPr>
        <w:t xml:space="preserve">Điều 4. Chuyển nhượng quyền và nghĩa vụ theo </w:t>
      </w:r>
      <w:r>
        <w:rPr>
          <w:b/>
          <w:color w:themeColor="text1" w:val="000000"/>
        </w:rPr>
        <w:t xml:space="preserve">Thỏa Thuận </w:t>
      </w:r>
    </w:p>
    <w:p>
      <w:pPr>
        <w:pStyle w:val="Default"/>
        <w:spacing w:lineRule="auto" w:line="276" w:before="60" w:after="120"/>
        <w:ind w:left="720"/>
        <w:jc w:val="both"/>
        <w:rPr>
          <w:color w:themeColor="text1" w:val="000000"/>
        </w:rPr>
      </w:pPr>
      <w:r>
        <w:rPr>
          <w:color w:themeColor="text1" w:val="000000"/>
        </w:rPr>
        <w:t>Bên B có thể chuyển nhượng quyền và nghĩa vụ của mình theo Thỏa Thuận</w:t>
      </w:r>
      <w:r>
        <w:rPr>
          <w:color w:themeColor="text1" w:val="000000"/>
          <w:lang w:val="it-IT"/>
        </w:rPr>
        <w:t xml:space="preserve"> này </w:t>
      </w:r>
      <w:r>
        <w:rPr>
          <w:color w:themeColor="text1" w:val="000000"/>
        </w:rPr>
        <w:t>cho một bên thứ ba (“</w:t>
      </w:r>
      <w:r>
        <w:rPr>
          <w:b/>
          <w:color w:themeColor="text1" w:val="000000"/>
        </w:rPr>
        <w:t>Bên Nhận Chuyển Nhượng</w:t>
      </w:r>
      <w:r>
        <w:rPr>
          <w:color w:themeColor="text1" w:val="000000"/>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rPr>
        <w:t xml:space="preserve">Thỏa Thuận </w:t>
      </w:r>
      <w:r>
        <w:rPr>
          <w:color w:themeColor="text1" w:val="000000"/>
          <w:lang w:val="it-IT"/>
        </w:rPr>
        <w:t>(nếu có)</w:t>
      </w:r>
      <w:r>
        <w:rPr>
          <w:color w:themeColor="text1" w:val="000000"/>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rPr>
        <w:t>kể cả các biện pháp bảo đảm đi kèm Thỏa Thuận này.</w:t>
      </w:r>
    </w:p>
    <w:p>
      <w:pPr>
        <w:pStyle w:val="Default"/>
        <w:spacing w:lineRule="auto" w:line="276" w:before="60" w:after="120"/>
        <w:ind w:left="720"/>
        <w:jc w:val="both"/>
        <w:rPr>
          <w:color w:themeColor="text1" w:val="000000"/>
        </w:rPr>
      </w:pPr>
      <w:r>
        <w:rPr>
          <w:color w:themeColor="text1" w:val="000000"/>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0" w:after="120"/>
        <w:ind w:left="720"/>
        <w:jc w:val="both"/>
        <w:rPr>
          <w:b w:val="false"/>
          <w:color w:themeColor="text1" w:val="000000"/>
        </w:rPr>
      </w:pPr>
      <w:r>
        <w:rPr>
          <w:b w:val="false"/>
          <w:color w:themeColor="text1" w:val="000000"/>
        </w:rPr>
        <w:t xml:space="preserve">Bên B đồng ý rằng Bên A được quyền chuyển giao/chuyển nhượng quyền và nghĩa vụ theo </w:t>
      </w:r>
      <w:r>
        <w:rPr>
          <w:b w:val="false"/>
          <w:bCs/>
          <w:color w:themeColor="text1" w:val="000000"/>
        </w:rPr>
        <w:t>Thỏa Thuận</w:t>
      </w:r>
      <w:r>
        <w:rPr>
          <w:color w:themeColor="text1" w:val="000000"/>
        </w:rPr>
        <w:t xml:space="preserve"> </w:t>
      </w:r>
      <w:r>
        <w:rPr>
          <w:b w:val="false"/>
          <w:color w:themeColor="text1" w:val="000000"/>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rPr>
        <w:t>Thỏa Thuận</w:t>
      </w:r>
      <w:r>
        <w:rPr>
          <w:color w:themeColor="text1" w:val="000000"/>
        </w:rPr>
        <w:t xml:space="preserve"> </w:t>
      </w:r>
      <w:r>
        <w:rPr>
          <w:b w:val="false"/>
          <w:color w:themeColor="text1" w:val="000000"/>
        </w:rPr>
        <w:t>này.</w:t>
      </w:r>
    </w:p>
    <w:p>
      <w:pPr>
        <w:pStyle w:val="Heading1"/>
        <w:spacing w:lineRule="auto" w:line="276" w:before="120" w:after="120"/>
        <w:ind w:hanging="720" w:left="720"/>
        <w:rPr>
          <w:rFonts w:ascii="Times New Roman" w:hAnsi="Times New Roman"/>
          <w:color w:themeColor="text1" w:val="000000"/>
          <w:sz w:val="24"/>
          <w:szCs w:val="24"/>
        </w:rPr>
      </w:pPr>
      <w:bookmarkStart w:id="6" w:name="_Toc292662432"/>
      <w:r>
        <w:rPr>
          <w:rFonts w:ascii="Times New Roman" w:hAnsi="Times New Roman"/>
          <w:color w:themeColor="text1" w:val="000000"/>
          <w:sz w:val="24"/>
          <w:szCs w:val="24"/>
          <w:lang w:val="en-US"/>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en-US"/>
        </w:rPr>
        <w:t xml:space="preserve">Sự kiện bất khả kháng  </w:t>
      </w:r>
      <w:bookmarkEnd w:id="6"/>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16"/>
        </w:numPr>
        <w:spacing w:lineRule="auto" w:line="276"/>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240" w:after="120"/>
        <w:ind w:hanging="720" w:left="720"/>
        <w:jc w:val="both"/>
        <w:rPr>
          <w:b/>
          <w:color w:themeColor="text1" w:val="000000"/>
          <w:lang w:val="it-IT"/>
        </w:rPr>
      </w:pPr>
      <w:r>
        <w:rPr>
          <w:b/>
          <w:color w:themeColor="text1" w:val="000000"/>
          <w:lang w:val="it-IT"/>
        </w:rPr>
        <w:t>Điều 6. Thông báo</w:t>
      </w:r>
    </w:p>
    <w:p>
      <w:pPr>
        <w:pStyle w:val="ListParagraph"/>
        <w:numPr>
          <w:ilvl w:val="0"/>
          <w:numId w:val="13"/>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có quy định cụ thể khác hoặc Hai Bên có thỏa thuận khác bằng văn bản, tất cả các thỏa thuận, biên bản, thông báo, thư từ trao đổi, yêu cầu, chấp thuận... phát sinh từ và/hoặc liên quan đến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3"/>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240" w:after="12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17"/>
        </w:numPr>
        <w:spacing w:lineRule="auto" w:line="276" w:before="60" w:after="60"/>
        <w:ind w:hanging="720" w:left="720"/>
        <w:jc w:val="both"/>
        <w:rPr>
          <w:color w:themeColor="text1" w:val="000000"/>
          <w:spacing w:val="-4"/>
          <w:lang w:val="de-DE"/>
        </w:rPr>
      </w:pPr>
      <w:r>
        <w:rPr>
          <w:color w:themeColor="text1" w:val="000000"/>
          <w:spacing w:val="-4"/>
        </w:rPr>
        <w:t xml:space="preserve">Thỏa Thuận </w:t>
      </w:r>
      <w:r>
        <w:rPr>
          <w:color w:themeColor="text1" w:val="000000"/>
          <w:spacing w:val="-4"/>
          <w:lang w:val="de-DE"/>
        </w:rPr>
        <w:t xml:space="preserve">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w:t>
      </w:r>
      <w:r>
        <w:rPr>
          <w:color w:themeColor="text1" w:val="000000"/>
        </w:rPr>
        <w:t xml:space="preserve">Thỏa Thuận </w:t>
      </w:r>
      <w:r>
        <w:rPr>
          <w:color w:themeColor="text1" w:val="000000"/>
          <w:lang w:val="de-DE"/>
        </w:rPr>
        <w:t xml:space="preserve">này được thực hiện theo quy định của pháp luật Việt Nam, trường hợp có sự thay đổi của quy định pháp luật, Hai Bên sẽ thực hiện theo sự thay đổi đó (nếu có); (ii) việc ký kết và thực hiện </w:t>
      </w:r>
      <w:r>
        <w:rPr>
          <w:color w:themeColor="text1" w:val="000000"/>
        </w:rPr>
        <w:t xml:space="preserve">Thỏa Thuận </w:t>
      </w:r>
      <w:r>
        <w:rPr>
          <w:color w:themeColor="text1" w:val="000000"/>
          <w:lang w:val="de-DE"/>
        </w:rPr>
        <w:t xml:space="preserve">này do Hai Bên hoàn toàn tự nguyện; và các nghĩa vụ của Bên đó đã được mô tả cụ thể và thuộc loại nghĩa vụ có thể thi hành được bởi Bên đó.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trường hợp một phần của </w:t>
      </w:r>
      <w:r>
        <w:rPr>
          <w:color w:themeColor="text1" w:val="000000"/>
        </w:rPr>
        <w:t xml:space="preserve">Thỏa Thuận </w:t>
      </w:r>
      <w:r>
        <w:rPr>
          <w:color w:themeColor="text1" w:val="000000"/>
          <w:lang w:val="de-DE"/>
        </w:rPr>
        <w:t xml:space="preserve">này bị vô hiệu, căn cứ vào nội dung và mục đích của </w:t>
      </w:r>
      <w:r>
        <w:rPr>
          <w:color w:themeColor="text1" w:val="000000"/>
        </w:rPr>
        <w:t xml:space="preserve">Thỏa Thuận </w:t>
      </w:r>
      <w:r>
        <w:rPr>
          <w:color w:themeColor="text1" w:val="000000"/>
          <w:lang w:val="de-DE"/>
        </w:rPr>
        <w:t xml:space="preserve">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w:t>
      </w:r>
      <w:r>
        <w:rPr>
          <w:color w:themeColor="text1" w:val="000000"/>
        </w:rPr>
        <w:t xml:space="preserve">Thỏa Thuận </w:t>
      </w:r>
      <w:r>
        <w:rPr>
          <w:color w:themeColor="text1" w:val="000000"/>
          <w:lang w:val="de-DE"/>
        </w:rPr>
        <w:t>.</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quá trình thực hiện </w:t>
      </w:r>
      <w:r>
        <w:rPr>
          <w:color w:themeColor="text1" w:val="000000"/>
        </w:rPr>
        <w:t>Thỏa Thuận</w:t>
      </w:r>
      <w:r>
        <w:rPr>
          <w:color w:themeColor="text1" w:val="000000"/>
          <w:lang w:val="de-DE"/>
        </w:rPr>
        <w:t xml:space="preserve">,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17"/>
        </w:numPr>
        <w:spacing w:lineRule="auto" w:line="276" w:before="60" w:after="60"/>
        <w:ind w:hanging="720" w:left="720"/>
        <w:jc w:val="both"/>
        <w:rPr>
          <w:color w:themeColor="text1" w:val="000000"/>
          <w:lang w:val="de-DE"/>
        </w:rPr>
      </w:pPr>
      <w:r>
        <w:rPr>
          <w:color w:themeColor="text1" w:val="000000"/>
        </w:rPr>
        <w:t xml:space="preserve">Thỏa Thuận </w:t>
      </w:r>
      <w:r>
        <w:rPr>
          <w:color w:themeColor="text1" w:val="000000"/>
          <w:lang w:val="de-DE"/>
        </w:rPr>
        <w:t xml:space="preserve">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color w:themeColor="text1" w:val="000000"/>
              </w:rPr>
            </w:pPr>
            <w:r>
              <w:rPr>
                <w:b/>
                <w:bCs/>
                <w:color w:themeColor="text1" w:val="000000"/>
              </w:rPr>
              <w:t>BÊN B</w:t>
            </w:r>
          </w:p>
        </w:tc>
        <w:tc>
          <w:tcPr>
            <w:tcW w:w="4393" w:type="dxa"/>
            <w:tcBorders/>
          </w:tcPr>
          <w:p>
            <w:pPr>
              <w:pStyle w:val="Default"/>
              <w:spacing w:lineRule="auto" w:line="276" w:before="120" w:after="120"/>
              <w:ind w:hanging="720" w:left="720"/>
              <w:jc w:val="center"/>
              <w:rPr>
                <w:color w:themeColor="text1" w:val="000000"/>
              </w:rPr>
            </w:pPr>
            <w:r>
              <w:rPr>
                <w:b/>
                <w:bCs/>
                <w:color w:themeColor="text1" w:val="000000"/>
              </w:rPr>
              <w:t>BÊN A</w:t>
            </w:r>
          </w:p>
        </w:tc>
      </w:tr>
    </w:tbl>
    <w:p>
      <w:pPr>
        <w:pStyle w:val="Normal"/>
        <w:tabs>
          <w:tab w:val="clear" w:pos="720"/>
          <w:tab w:val="left" w:pos="1701" w:leader="none"/>
        </w:tabs>
        <w:spacing w:before="120" w:after="120"/>
        <w:jc w:val="center"/>
        <w:rPr>
          <w:rFonts w:ascii="Times New Roman" w:hAnsi="Times New Roman"/>
          <w:color w:themeColor="text1" w:val="000000"/>
          <w:sz w:val="24"/>
          <w:szCs w:val="24"/>
        </w:rPr>
      </w:pPr>
      <w:r>
        <w:rPr>
          <w:rFonts w:ascii="Times New Roman" w:hAnsi="Times New Roman"/>
          <w:color w:themeColor="text1" w:val="000000"/>
          <w:sz w:val="24"/>
          <w:szCs w:val="24"/>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1" w:right="1138" w:gutter="0" w:header="346" w:top="1411" w:footer="245" w:bottom="1138"/>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3">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4">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5">
    <w:p>
      <w:pPr>
        <w:pStyle w:val="FootnoteText"/>
        <w:spacing w:before="0" w:after="200"/>
        <w:rPr/>
      </w:pPr>
      <w:r>
        <w:rPr>
          <w:rStyle w:val="FootnoteCharacters"/>
        </w:rPr>
        <w:footnoteRef/>
      </w:r>
      <w:r>
        <w:rPr/>
        <w:t xml:space="preserve"> </w:t>
      </w:r>
      <w:r>
        <w:rPr>
          <w:rFonts w:ascii="Times New Roman" w:hAnsi="Times New Roman"/>
        </w:rPr>
        <w:t>Đề xuất 0,03%</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5">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0">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1">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2">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3">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4">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5">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6">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7">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1">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2"/>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2"/>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74557c"/>
    <w:pPr>
      <w:spacing w:lineRule="auto" w:line="240" w:before="0" w:after="0"/>
      <w:jc w:val="center"/>
    </w:pPr>
    <w:rPr>
      <w:rFonts w:ascii="Times New Roman" w:hAnsi="Times New Roman"/>
      <w:b/>
      <w:sz w:val="24"/>
      <w:szCs w:val="24"/>
    </w:rPr>
  </w:style>
  <w:style w:type="paragraph" w:styleId="FrameContentsuser">
    <w:name w:val="Frame Contents (user)"/>
    <w:basedOn w:val="Normal"/>
    <w:qFormat/>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customXml" Target="../customXml/item2.xml"/><Relationship Id="rId15"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B81238F54EEE4EB507186F08D950DA" ma:contentTypeVersion="11" ma:contentTypeDescription="Create a new document." ma:contentTypeScope="" ma:versionID="1c5ae97cff2cdee408e64acaaa800dca">
  <xsd:schema xmlns:xsd="http://www.w3.org/2001/XMLSchema" xmlns:xs="http://www.w3.org/2001/XMLSchema" xmlns:p="http://schemas.microsoft.com/office/2006/metadata/properties" xmlns:ns3="f2bbf3c0-fa95-4079-90ad-9091c3a71d8d" xmlns:ns4="a14b425c-3764-4aec-a810-dc1fc588dd64" targetNamespace="http://schemas.microsoft.com/office/2006/metadata/properties" ma:root="true" ma:fieldsID="f9d4b69cc76aa9b81c6ab1b8e7a6a326" ns3:_="" ns4:_="">
    <xsd:import namespace="f2bbf3c0-fa95-4079-90ad-9091c3a71d8d"/>
    <xsd:import namespace="a14b425c-3764-4aec-a810-dc1fc588dd6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_activity"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bf3c0-fa95-4079-90ad-9091c3a7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_activity" ma:index="16" nillable="true" ma:displayName="_activity" ma:hidden="true" ma:internalName="_activity">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4b425c-3764-4aec-a810-dc1fc588dd6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03807-B42C-4989-A9DC-E39041807107}">
  <ds:schemaRefs>
    <ds:schemaRef ds:uri="http://schemas.microsoft.com/sharepoint/v3/contenttype/forms"/>
  </ds:schemaRefs>
</ds:datastoreItem>
</file>

<file path=customXml/itemProps2.xml><?xml version="1.0" encoding="utf-8"?>
<ds:datastoreItem xmlns:ds="http://schemas.openxmlformats.org/officeDocument/2006/customXml" ds:itemID="{02D8229D-213E-4C03-AF99-27CA16681D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bf3c0-fa95-4079-90ad-9091c3a71d8d"/>
    <ds:schemaRef ds:uri="a14b425c-3764-4aec-a810-dc1fc588dd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F41E0F-9011-4B97-9FD7-D7F6FB6A0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Application>LibreOffice/25.2.7.2$Linux_X86_64 LibreOffice_project/520$Build-2</Application>
  <AppVersion>15.0000</AppVersion>
  <Pages>9</Pages>
  <Words>5336</Words>
  <Characters>18747</Characters>
  <CharactersWithSpaces>23903</CharactersWithSpaces>
  <Paragraphs>160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2025-06-26T09:29:00Z</dcterms:created>
  <dc:creator>xxx</dc:creator>
  <dc:description/>
  <dc:language>en-US</dc:language>
  <cp:lastModifiedBy/>
  <cp:lastPrinted>2025-07-03T02:33:00Z</cp:lastPrinted>
  <dcterms:modified xsi:type="dcterms:W3CDTF">2026-01-05T04:33:50Z</dcterms:modified>
  <cp:revision>37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0x010100AEB81238F54EEE4EB507186F08D950DA</vt:lpwstr>
  </property>
  <property fmtid="{D5CDD505-2E9C-101B-9397-08002B2CF9AE}" pid="3" name="_activity">
    <vt:lpwstr/>
  </property>
</Properties>
</file>