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PHIẾU XÁC LẬP THỎA THUẬN</w:t>
      </w:r>
    </w:p>
    <w:p>
      <w:pPr>
        <w:pStyle w:val="Default"/>
        <w:jc w:val="center"/>
        <w:rPr>
          <w:b/>
          <w:bCs/>
          <w:i/>
          <w:i/>
          <w:iCs/>
          <w:color w:themeColor="text1" w:val="000000"/>
          <w:sz w:val="28"/>
          <w:szCs w:val="28"/>
        </w:rPr>
      </w:pPr>
      <w:r>
        <w:rPr>
          <w:b/>
          <w:bCs/>
          <w:i/>
          <w:iCs/>
          <w:color w:themeColor="text1" w:val="000000"/>
          <w:sz w:val="28"/>
          <w:szCs w:val="28"/>
        </w:rPr>
        <w:t>V/v: đảm bảo quyền được ưu tiên cung cấp dịch vụ tư vấn bất động sản</w:t>
      </w:r>
    </w:p>
    <w:p>
      <w:pPr>
        <w:pStyle w:val="Default"/>
        <w:spacing w:before="120" w:after="0"/>
        <w:jc w:val="center"/>
        <w:rPr>
          <w:color w:themeColor="text1" w:val="000000"/>
        </w:rPr>
      </w:pPr>
      <w:r>
        <w:rPr>
          <w:color w:themeColor="text1" w:val="000000"/>
        </w:rPr>
        <w:t xml:space="preserve">Số: </w:t>
      </w:r>
      <w:r>
        <w:rPr>
          <w:b/>
          <w:bCs/>
          <w:sz w:val="24"/>
          <w:szCs w:val="24"/>
        </w:rPr>
        <w:t>[Transaction.product.trade_code]</w:t>
      </w:r>
      <w:r>
        <w:rPr>
          <w:b/>
          <w:bCs/>
        </w:rPr>
        <w:t>/UTOPIALAND</w:t>
      </w:r>
    </w:p>
    <w:p>
      <w:pPr>
        <w:pStyle w:val="Default"/>
        <w:jc w:val="center"/>
        <w:rPr>
          <w:b/>
          <w:color w:themeColor="text1" w:val="000000"/>
        </w:rPr>
      </w:pPr>
      <w:r>
        <w:rPr>
          <w:b/>
          <w:color w:themeColor="text1" w:val="000000"/>
        </w:rPr>
      </w:r>
    </w:p>
    <w:p>
      <w:pPr>
        <w:pStyle w:val="Normal"/>
        <w:spacing w:before="120" w:after="120"/>
        <w:rPr>
          <w:rFonts w:ascii="Times New Roman" w:hAnsi="Times New Roman"/>
          <w:sz w:val="24"/>
          <w:szCs w:val="24"/>
        </w:rPr>
      </w:pPr>
      <w:r>
        <w:rPr>
          <w:rFonts w:ascii="Times New Roman" w:hAnsi="Times New Roman"/>
          <w:sz w:val="24"/>
          <w:szCs w:val="24"/>
        </w:rPr>
        <w:t xml:space="preserve">Hôm nay, </w:t>
      </w:r>
      <w:r>
        <w:rPr>
          <w:rFonts w:ascii="Times New Roman" w:hAnsi="Times New Roman"/>
          <w:i/>
          <w:iCs/>
          <w:color w:themeColor="text1" w:val="000000"/>
          <w:sz w:val="24"/>
          <w:szCs w:val="24"/>
        </w:rPr>
        <w:t>[Transaction.date</w:t>
      </w:r>
      <w:r>
        <w:rPr>
          <w:rFonts w:eastAsia="Arial" w:ascii="Times New Roman" w:hAnsi="Times New Roman"/>
          <w:i/>
          <w:iCs/>
          <w:color w:themeColor="text1" w:val="000000"/>
          <w:sz w:val="24"/>
          <w:szCs w:val="24"/>
          <w:lang w:val="pt-BR"/>
        </w:rPr>
        <w:t>(type:date,format: ngày %d tháng %m năm %Y)</w:t>
      </w:r>
      <w:r>
        <w:rPr>
          <w:rFonts w:ascii="Times New Roman" w:hAnsi="Times New Roman"/>
          <w:i/>
          <w:iCs/>
          <w:color w:themeColor="text1" w:val="000000"/>
          <w:sz w:val="24"/>
          <w:szCs w:val="24"/>
        </w:rPr>
        <w:t>]</w:t>
      </w:r>
      <w:r>
        <w:rPr>
          <w:rFonts w:ascii="Times New Roman" w:hAnsi="Times New Roman"/>
          <w:sz w:val="24"/>
          <w:szCs w:val="24"/>
        </w:rPr>
        <w:t xml:space="preserve"> tại Hà Nội, các bên gồm:</w:t>
      </w:r>
    </w:p>
    <w:p>
      <w:pPr>
        <w:pStyle w:val="Normal"/>
        <w:spacing w:before="120" w:after="120"/>
        <w:rPr>
          <w:rFonts w:ascii="Times New Roman" w:hAnsi="Times New Roman"/>
          <w:sz w:val="24"/>
          <w:szCs w:val="24"/>
        </w:rPr>
      </w:pPr>
      <w:r>
        <w:rPr>
          <w:rFonts w:ascii="Times New Roman" w:hAnsi="Times New Roman"/>
          <w:b/>
          <w:sz w:val="24"/>
          <w:szCs w:val="24"/>
        </w:rPr>
        <w:t>I.</w:t>
      </w:r>
      <w:r>
        <w:rPr>
          <w:rFonts w:ascii="Times New Roman" w:hAnsi="Times New Roman"/>
          <w:sz w:val="24"/>
          <w:szCs w:val="24"/>
        </w:rPr>
        <w:t xml:space="preserve"> </w:t>
      </w:r>
      <w:r>
        <w:rPr>
          <w:rFonts w:ascii="Times New Roman" w:hAnsi="Times New Roman"/>
          <w:b/>
          <w:sz w:val="24"/>
          <w:szCs w:val="24"/>
        </w:rPr>
        <w:t>Ông/Bà:</w:t>
      </w:r>
      <w:r>
        <w:rPr>
          <w:rFonts w:ascii="Times New Roman" w:hAnsi="Times New Roman"/>
          <w:sz w:val="24"/>
          <w:szCs w:val="24"/>
        </w:rPr>
        <w:t xml:space="preserve"> </w:t>
      </w:r>
    </w:p>
    <w:tbl>
      <w:tblPr>
        <w:tblW w:w="9320"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668"/>
        <w:gridCol w:w="279"/>
        <w:gridCol w:w="5373"/>
      </w:tblGrid>
      <w:tr>
        <w:trPr>
          <w:trHeight w:val="377" w:hRule="atLeast"/>
        </w:trPr>
        <w:tc>
          <w:tcPr>
            <w:tcW w:w="3668"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[Transaction.customer.fullname]</w:t>
            </w:r>
          </w:p>
        </w:tc>
      </w:tr>
      <w:tr>
        <w:trPr>
          <w:trHeight w:val="377" w:hRule="atLeast"/>
        </w:trPr>
        <w:tc>
          <w:tcPr>
            <w:tcW w:w="3668"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[Transaction.customer.legal_code]</w:t>
            </w:r>
          </w:p>
        </w:tc>
      </w:tr>
      <w:tr>
        <w:trPr>
          <w:trHeight w:val="350" w:hRule="atLeast"/>
        </w:trPr>
        <w:tc>
          <w:tcPr>
            <w:tcW w:w="366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rHeight w:val="359" w:hRule="atLeast"/>
        </w:trPr>
        <w:tc>
          <w:tcPr>
            <w:tcW w:w="3668"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[Transaction.customer.phone]</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[Transaction.customer.email]</w:t>
            </w:r>
          </w:p>
        </w:tc>
      </w:tr>
    </w:tbl>
    <w:p>
      <w:pPr>
        <w:pStyle w:val="Normal"/>
        <w:spacing w:lineRule="auto" w:line="240" w:before="144" w:after="0"/>
        <w:rPr>
          <w:rFonts w:ascii="Times New Roman" w:hAnsi="Times New Roman"/>
          <w:iCs/>
          <w:sz w:val="24"/>
          <w:szCs w:val="24"/>
        </w:rPr>
      </w:pPr>
      <w:r>
        <w:rPr>
          <w:rFonts w:ascii="Times New Roman" w:hAnsi="Times New Roman"/>
          <w:iCs/>
          <w:sz w:val="24"/>
          <w:szCs w:val="24"/>
        </w:rPr>
        <w:t>Và</w:t>
      </w:r>
    </w:p>
    <w:tbl>
      <w:tblPr>
        <w:tblW w:w="9320"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668"/>
        <w:gridCol w:w="279"/>
        <w:gridCol w:w="5373"/>
      </w:tblGrid>
      <w:tr>
        <w:trPr>
          <w:trHeight w:val="377" w:hRule="atLeast"/>
        </w:trPr>
        <w:tc>
          <w:tcPr>
            <w:tcW w:w="3668"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[Transaction.co_op.people.fullname]</w:t>
            </w:r>
          </w:p>
        </w:tc>
      </w:tr>
      <w:tr>
        <w:trPr>
          <w:trHeight w:val="377" w:hRule="atLeast"/>
        </w:trPr>
        <w:tc>
          <w:tcPr>
            <w:tcW w:w="3668"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[Transaction.co_op.people.legal_code]</w:t>
            </w:r>
          </w:p>
        </w:tc>
      </w:tr>
      <w:tr>
        <w:trPr>
          <w:trHeight w:val="350" w:hRule="atLeast"/>
        </w:trPr>
        <w:tc>
          <w:tcPr>
            <w:tcW w:w="366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[Transaction.co_op.people.address]</w:t>
            </w:r>
          </w:p>
        </w:tc>
      </w:tr>
      <w:tr>
        <w:trPr>
          <w:trHeight w:val="359" w:hRule="atLeast"/>
        </w:trPr>
        <w:tc>
          <w:tcPr>
            <w:tcW w:w="3668"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[Transaction.co_op.people.contact_address]</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w:t>
            </w:r>
            <w:r>
              <w:rPr>
                <w:rFonts w:eastAsia="Arial" w:ascii="Times New Roman" w:hAnsi="Times New Roman"/>
                <w:sz w:val="24"/>
                <w:szCs w:val="24"/>
              </w:rPr>
              <w:t>.co_op.people.</w:t>
            </w:r>
            <w:r>
              <w:rPr>
                <w:rFonts w:ascii="Times New Roman" w:hAnsi="Times New Roman"/>
                <w:sz w:val="24"/>
                <w:szCs w:val="24"/>
              </w:rPr>
              <w:t>phone]</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w:t>
            </w:r>
            <w:r>
              <w:rPr>
                <w:rFonts w:eastAsia="Arial" w:ascii="Times New Roman" w:hAnsi="Times New Roman"/>
                <w:sz w:val="24"/>
                <w:szCs w:val="24"/>
              </w:rPr>
              <w:t>.co_op.people.</w:t>
            </w:r>
            <w:r>
              <w:rPr>
                <w:rFonts w:ascii="Times New Roman" w:hAnsi="Times New Roman"/>
                <w:sz w:val="24"/>
                <w:szCs w:val="24"/>
              </w:rPr>
              <w:t>email]</w:t>
            </w:r>
          </w:p>
        </w:tc>
      </w:tr>
    </w:tbl>
    <w:p>
      <w:pPr>
        <w:pStyle w:val="Normal"/>
        <w:spacing w:lineRule="auto" w:line="240" w:before="144" w:after="0"/>
        <w:rPr>
          <w:rFonts w:ascii="Times New Roman" w:hAnsi="Times New Roman"/>
          <w:b/>
          <w:bCs/>
          <w:i/>
          <w:i/>
          <w:iCs/>
          <w:sz w:val="24"/>
          <w:szCs w:val="24"/>
          <w:u w:val="single"/>
        </w:rPr>
      </w:pPr>
      <w:r>
        <w:rPr>
          <w:rFonts w:ascii="Times New Roman" w:hAnsi="Times New Roman"/>
          <w:i/>
          <w:sz w:val="24"/>
          <w:szCs w:val="24"/>
          <w:lang w:val="fr-FR"/>
        </w:rPr>
        <w:t>(Sau đây gọi là “</w:t>
      </w:r>
      <w:r>
        <w:rPr>
          <w:rFonts w:ascii="Times New Roman" w:hAnsi="Times New Roman"/>
          <w:b/>
          <w:i/>
          <w:sz w:val="24"/>
          <w:szCs w:val="24"/>
          <w:lang w:val="fr-FR"/>
        </w:rPr>
        <w:t>Bên A</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Và</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 xml:space="preserve">II. CÔNG TY </w:t>
      </w:r>
      <w:bookmarkStart w:id="0" w:name="_Hlk217115927"/>
      <w:r>
        <w:rPr>
          <w:rFonts w:ascii="Times New Roman" w:hAnsi="Times New Roman"/>
          <w:b/>
          <w:bCs/>
          <w:sz w:val="24"/>
          <w:szCs w:val="24"/>
        </w:rPr>
        <w:t>CỔ PHẦN BẤT ĐỘNG SẢN UTOPIA</w:t>
      </w:r>
      <w:bookmarkEnd w:id="0"/>
    </w:p>
    <w:tbl>
      <w:tblPr>
        <w:tblW w:w="9106"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10"/>
        <w:gridCol w:w="279"/>
        <w:gridCol w:w="5317"/>
      </w:tblGrid>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Giấy Chứng Nhận Đăng Ký Doanh Nghiệp số</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0111034043 do Sở Tài chính thành phố Hà Nội cấp lần đầu ngày 23/04/2025</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Địa chỉ</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Số 92 phố Võ Thị Sáu, phường Bạch Mai, thành phố Hà Nội</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Điện thoại</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0969991289</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Email</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info@utopia.com.vn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Số tài khoản</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146768686868 tại Ngân hàng Thương mại Cổ phần Quân đội (MBbank) - Chi nhánh Thanh Xuân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Đại diện bởi</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Ông Trương Xuân Quý</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Chức vụ</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Tổng Giám đốc</w:t>
            </w:r>
          </w:p>
        </w:tc>
      </w:tr>
    </w:tbl>
    <w:p>
      <w:pPr>
        <w:pStyle w:val="Normal"/>
        <w:spacing w:before="120" w:after="120"/>
        <w:rPr>
          <w:rFonts w:ascii="Times New Roman" w:hAnsi="Times New Roman"/>
          <w:i/>
          <w:i/>
          <w:sz w:val="24"/>
          <w:szCs w:val="24"/>
          <w:lang w:val="fr-FR"/>
        </w:rPr>
      </w:pPr>
      <w:r>
        <w:rPr>
          <w:rFonts w:ascii="Times New Roman" w:hAnsi="Times New Roman"/>
          <w:i/>
          <w:sz w:val="24"/>
          <w:szCs w:val="24"/>
          <w:lang w:val="fr-FR"/>
        </w:rPr>
        <w:t xml:space="preserve"> </w:t>
      </w:r>
      <w:r>
        <w:rPr>
          <w:rFonts w:ascii="Times New Roman" w:hAnsi="Times New Roman"/>
          <w:i/>
          <w:sz w:val="24"/>
          <w:szCs w:val="24"/>
          <w:lang w:val="fr-FR"/>
        </w:rPr>
        <w:t>(Sau đây gọi là “</w:t>
      </w:r>
      <w:r>
        <w:rPr>
          <w:rFonts w:ascii="Times New Roman" w:hAnsi="Times New Roman"/>
          <w:b/>
          <w:i/>
          <w:sz w:val="24"/>
          <w:szCs w:val="24"/>
          <w:lang w:val="fr-FR"/>
        </w:rPr>
        <w:t>Bên B</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 xml:space="preserve">(Bên A và Bên B sau đây gọi chung là </w:t>
      </w:r>
      <w:r>
        <w:rPr>
          <w:rFonts w:ascii="Times New Roman" w:hAnsi="Times New Roman"/>
          <w:b/>
          <w:sz w:val="24"/>
          <w:szCs w:val="24"/>
          <w:lang w:val="fr-FR"/>
        </w:rPr>
        <w:t>"Các Bên"</w:t>
      </w:r>
      <w:r>
        <w:rPr>
          <w:rFonts w:ascii="Times New Roman" w:hAnsi="Times New Roman"/>
          <w:sz w:val="24"/>
          <w:szCs w:val="24"/>
          <w:lang w:val="fr-FR"/>
        </w:rPr>
        <w:t xml:space="preserve"> và gọi riêng là </w:t>
      </w:r>
      <w:r>
        <w:rPr>
          <w:rFonts w:ascii="Times New Roman" w:hAnsi="Times New Roman"/>
          <w:b/>
          <w:sz w:val="24"/>
          <w:szCs w:val="24"/>
          <w:lang w:val="fr-FR"/>
        </w:rPr>
        <w:t>"Bên"</w:t>
      </w:r>
      <w:r>
        <w:rPr>
          <w:rFonts w:ascii="Times New Roman" w:hAnsi="Times New Roman"/>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Các Bên thống nhất ký kết PHIẾU XÁC LẬP THỎA THUẬN này với nội dung như sau:</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Điều 1: Các Bên xác nhận:</w:t>
      </w:r>
    </w:p>
    <w:p>
      <w:pPr>
        <w:pStyle w:val="ListParagraph"/>
        <w:numPr>
          <w:ilvl w:val="1"/>
          <w:numId w:val="2"/>
        </w:numPr>
        <w:spacing w:before="120" w:after="120"/>
        <w:ind w:hanging="709" w:left="709"/>
        <w:contextualSpacing/>
        <w:jc w:val="both"/>
        <w:rPr>
          <w:rFonts w:ascii="Times New Roman" w:hAnsi="Times New Roman"/>
          <w:sz w:val="24"/>
          <w:szCs w:val="24"/>
          <w:lang w:val="fr-FR"/>
        </w:rPr>
      </w:pPr>
      <w:r>
        <w:rPr>
          <w:rFonts w:ascii="Times New Roman" w:hAnsi="Times New Roman"/>
          <w:sz w:val="24"/>
          <w:szCs w:val="24"/>
          <w:lang w:val="fr-FR"/>
        </w:rPr>
        <w:t xml:space="preserve">Bên A đã nộp cho Bên B số tiền </w:t>
      </w:r>
      <w:r>
        <w:rPr>
          <w:rFonts w:ascii="Times New Roman" w:hAnsi="Times New Roman"/>
          <w:b/>
          <w:bCs/>
          <w:sz w:val="24"/>
          <w:szCs w:val="24"/>
          <w:lang w:val="fr-FR"/>
        </w:rPr>
        <w:t>200.000.000 đồng</w:t>
      </w:r>
      <w:r>
        <w:rPr>
          <w:rFonts w:ascii="Times New Roman" w:hAnsi="Times New Roman"/>
          <w:sz w:val="24"/>
          <w:szCs w:val="24"/>
          <w:lang w:val="fr-FR"/>
        </w:rPr>
        <w:t xml:space="preserve"> (</w:t>
      </w:r>
      <w:r>
        <w:rPr>
          <w:rFonts w:ascii="Times New Roman" w:hAnsi="Times New Roman"/>
          <w:b/>
          <w:bCs/>
          <w:i/>
          <w:iCs/>
          <w:sz w:val="24"/>
          <w:szCs w:val="24"/>
          <w:lang w:val="fr-FR"/>
        </w:rPr>
        <w:t>Bằng chữ: Hai trăm triệu đồng</w:t>
      </w:r>
      <w:r>
        <w:rPr>
          <w:rFonts w:ascii="Times New Roman" w:hAnsi="Times New Roman"/>
          <w:sz w:val="24"/>
          <w:szCs w:val="24"/>
          <w:lang w:val="fr-FR"/>
        </w:rPr>
        <w:t>) (“</w:t>
      </w:r>
      <w:r>
        <w:rPr>
          <w:rFonts w:ascii="Times New Roman" w:hAnsi="Times New Roman"/>
          <w:b/>
          <w:bCs/>
          <w:sz w:val="24"/>
          <w:szCs w:val="24"/>
          <w:lang w:val="fr-FR"/>
        </w:rPr>
        <w:t>Tiền Cam Kết</w:t>
      </w:r>
      <w:r>
        <w:rPr>
          <w:rFonts w:ascii="Times New Roman" w:hAnsi="Times New Roman"/>
          <w:sz w:val="24"/>
          <w:szCs w:val="24"/>
          <w:lang w:val="fr-FR"/>
        </w:rPr>
        <w:t>”) vào ngày Các Bên ký kết Phiếu xác lập thoả thuận này để đảm bảo việc Bên A có quyền được Bên B ưu tiên cung cấp dịch vụ tư vấn (tư vấn, hỗ trợ các thủ tục liên quan để mua khi bất động sản đủ điều kiện đưa vào kinh doanh theo quy định của pháp luật) đối với bất động sản có thông tin dưới đây:</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Mã số [Transaction.product.trade_code];</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Dự án: Làng Đá Bạc (</w:t>
      </w:r>
      <w:r>
        <w:rPr>
          <w:rFonts w:ascii="Times New Roman" w:hAnsi="Times New Roman"/>
          <w:iCs/>
          <w:color w:themeColor="text1" w:val="000000"/>
          <w:sz w:val="24"/>
          <w:szCs w:val="24"/>
          <w:lang w:val="fr-FR"/>
        </w:rPr>
        <w:t>Tên thương mại: Utopia Villas &amp; Resort</w:t>
      </w:r>
      <w:r>
        <w:rPr>
          <w:rFonts w:ascii="Times New Roman" w:hAnsi="Times New Roman"/>
          <w:sz w:val="24"/>
          <w:szCs w:val="24"/>
        </w:rPr>
        <w:t xml:space="preserve">), có địa chỉ tại xã Phú Thành, huyện Lạc Thủy, tỉnh Hoà Bình (nay là xã An Nghĩa, tỉnh Phú Thọ);  </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 xml:space="preserve">Bên A đồng thuận việc ký kết và thực hiện Thỏa Thuận Thực Hiện Nguyện Vọng </w:t>
      </w:r>
      <w:r>
        <w:rPr>
          <w:rFonts w:ascii="Times New Roman" w:hAnsi="Times New Roman"/>
          <w:bCs/>
          <w:sz w:val="24"/>
          <w:szCs w:val="24"/>
        </w:rPr>
        <w:t>theo mẫu của Bên B (“</w:t>
      </w:r>
      <w:r>
        <w:rPr>
          <w:rFonts w:ascii="Times New Roman" w:hAnsi="Times New Roman"/>
          <w:b/>
          <w:bCs/>
          <w:sz w:val="24"/>
          <w:szCs w:val="24"/>
        </w:rPr>
        <w:t>Thỏa Thuận Thực Hiện Nguyện Vọng</w:t>
      </w:r>
      <w:r>
        <w:rPr>
          <w:rFonts w:ascii="Times New Roman" w:hAnsi="Times New Roman"/>
          <w:bCs/>
          <w:sz w:val="24"/>
          <w:szCs w:val="24"/>
        </w:rPr>
        <w:t>”)</w:t>
      </w:r>
      <w:r>
        <w:rPr>
          <w:rFonts w:ascii="Times New Roman" w:hAnsi="Times New Roman"/>
          <w:sz w:val="24"/>
          <w:szCs w:val="24"/>
        </w:rPr>
        <w:t xml:space="preserve"> trong vòng 07 (bảy) ngày kể từ ngày ký kết Phiếu xác lập thoả thuận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Trong thời hạn quy định tại khoản 1.2 Thỏa Thuận này, nếu Bên A chậm hoặc không cung cấp các tài liệu, giấy tờ cần thiết để hoàn thành việc ký kết Thoả Thuận Thực Hiện Nguyện Vọng theo hướng dẫn của Bên B thì Bên A đồng ý: (i) Bên B toàn quyền quyết định số Tiền Cam Kết nhằm bù đắp các chi phí phát sinh và (ii) Không có bất kỳ khiếu nại, khiếu kiện gì liên quan đến vấn đề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Trường hợp Bên A hoàn thành việc ký kết Thỏa Thuận Thực Hiện Nguyện Vọng thì Tiền Cam Kết sẽ được tự động khấu trừ vào nghĩa vụ nộp tiền bảo đảm theo quy định của Thỏa Thuận Thực Hiện Nguyện Vọng.</w:t>
      </w:r>
    </w:p>
    <w:p>
      <w:pPr>
        <w:pStyle w:val="Normal"/>
        <w:spacing w:before="120" w:after="120"/>
        <w:rPr>
          <w:rFonts w:ascii="Times New Roman" w:hAnsi="Times New Roman"/>
          <w:b/>
          <w:sz w:val="24"/>
          <w:szCs w:val="24"/>
        </w:rPr>
      </w:pPr>
      <w:r>
        <w:rPr>
          <w:rFonts w:ascii="Times New Roman" w:hAnsi="Times New Roman"/>
          <w:b/>
          <w:sz w:val="24"/>
          <w:szCs w:val="24"/>
        </w:rPr>
        <w:t>Điều 2: Điều khoản thi hành</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có hiệu lực kể từ ngày ký và tự động chấm dứt hiệu lực vào ngày Các Bên ký kết Thỏa Thuận Thực Hiện Nguyện Vọng.</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được lập thành ba (03) bản gốc có giá trị pháp lý như nhau. Bên B giữ 02 (hai) bản, Bên A giữ 01 (một) bản để làm cơ sở thực hiện.</w:t>
      </w:r>
    </w:p>
    <w:tbl>
      <w:tblPr>
        <w:tblStyle w:val="TableGrid"/>
        <w:tblW w:w="9350"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675"/>
        <w:gridCol w:w="4674"/>
      </w:tblGrid>
      <w:tr>
        <w:trPr/>
        <w:tc>
          <w:tcPr>
            <w:tcW w:w="4675"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A</w:t>
            </w:r>
          </w:p>
        </w:tc>
        <w:tc>
          <w:tcPr>
            <w:tcW w:w="4674"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B</w:t>
            </w:r>
          </w:p>
          <w:p>
            <w:pPr>
              <w:pStyle w:val="Default"/>
              <w:suppressAutoHyphens w:val="true"/>
              <w:spacing w:lineRule="auto" w:line="276" w:before="120" w:after="120"/>
              <w:ind w:hanging="720" w:left="720"/>
              <w:jc w:val="center"/>
              <w:rPr>
                <w:b/>
                <w:bCs/>
                <w:color w:themeColor="text1" w:val="000000"/>
              </w:rPr>
            </w:pPr>
            <w:r>
              <w:rPr>
                <w:rFonts w:eastAsia="Arial" w:cs="Times New Roman"/>
                <w:b/>
                <w:bCs/>
                <w:color w:themeColor="text1" w:val="000000"/>
                <w:kern w:val="0"/>
                <w:lang w:val="en-US" w:eastAsia="en-US" w:bidi="ar-SA"/>
              </w:rPr>
              <w:t>TỔNG GIÁM ĐỐC</w:t>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312" w:before="120" w:after="120"/>
              <w:jc w:val="center"/>
              <w:rPr>
                <w:color w:themeColor="text1" w:val="000000"/>
              </w:rPr>
            </w:pPr>
            <w:r>
              <w:rPr>
                <w:rFonts w:eastAsia="Arial" w:cs="Times New Roman"/>
                <w:b/>
                <w:bCs/>
                <w:color w:themeColor="text1" w:val="000000"/>
                <w:kern w:val="0"/>
                <w:lang w:val="en-US" w:eastAsia="en-US" w:bidi="ar-SA"/>
              </w:rPr>
              <w:t>Trương Xuân Quý</w:t>
            </w:r>
          </w:p>
          <w:p>
            <w:pPr>
              <w:pStyle w:val="Normal"/>
              <w:widowControl/>
              <w:suppressAutoHyphens w:val="true"/>
              <w:spacing w:before="120" w:after="120"/>
              <w:jc w:val="center"/>
              <w:rPr>
                <w:rFonts w:ascii="Times New Roman" w:hAnsi="Times New Roman"/>
                <w:b/>
                <w:sz w:val="24"/>
                <w:szCs w:val="24"/>
              </w:rPr>
            </w:pPr>
            <w:r>
              <w:rPr>
                <w:rFonts w:ascii="Times New Roman" w:hAnsi="Times New Roman"/>
                <w:b/>
                <w:sz w:val="24"/>
                <w:szCs w:val="24"/>
              </w:rPr>
            </w:r>
          </w:p>
        </w:tc>
      </w:tr>
    </w:tbl>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sectPr>
      <w:footerReference w:type="even" r:id="rId2"/>
      <w:footerReference w:type="default" r:id="rId3"/>
      <w:footerReference w:type="first" r:id="rId4"/>
      <w:type w:val="nextPage"/>
      <w:pgSz w:w="11906" w:h="16838"/>
      <w:pgMar w:left="1412" w:right="1140" w:gutter="0" w:header="0" w:top="1412" w:footer="244" w:bottom="1140"/>
      <w:pgNumType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360" w:hanging="360"/>
      </w:pPr>
      <w:rPr/>
    </w:lvl>
    <w:lvl w:ilvl="1">
      <w:start w:val="1"/>
      <w:numFmt w:val="decimal"/>
      <w:lvlText w:val="%1.%2."/>
      <w:lvlJc w:val="left"/>
      <w:pPr>
        <w:tabs>
          <w:tab w:val="num" w:pos="0"/>
        </w:tabs>
        <w:ind w:left="720" w:hanging="360"/>
      </w:pPr>
      <w:rPr/>
    </w:lvl>
    <w:lvl w:ilvl="2">
      <w:start w:val="1"/>
      <w:numFmt w:val="decimal"/>
      <w:lvlText w:val="%1.%2.%3."/>
      <w:lvlJc w:val="left"/>
      <w:pPr>
        <w:tabs>
          <w:tab w:val="num" w:pos="0"/>
        </w:tabs>
        <w:ind w:left="1440" w:hanging="720"/>
      </w:pPr>
      <w:rPr/>
    </w:lvl>
    <w:lvl w:ilvl="3">
      <w:start w:val="1"/>
      <w:numFmt w:val="decimal"/>
      <w:lvlText w:val="%1.%2.%3.%4."/>
      <w:lvlJc w:val="left"/>
      <w:pPr>
        <w:tabs>
          <w:tab w:val="num" w:pos="0"/>
        </w:tabs>
        <w:ind w:left="1800" w:hanging="720"/>
      </w:pPr>
      <w:rPr/>
    </w:lvl>
    <w:lvl w:ilvl="4">
      <w:start w:val="1"/>
      <w:numFmt w:val="decimal"/>
      <w:lvlText w:val="%1.%2.%3.%4.%5."/>
      <w:lvlJc w:val="left"/>
      <w:pPr>
        <w:tabs>
          <w:tab w:val="num" w:pos="0"/>
        </w:tabs>
        <w:ind w:left="2520" w:hanging="1080"/>
      </w:pPr>
      <w:rPr/>
    </w:lvl>
    <w:lvl w:ilvl="5">
      <w:start w:val="1"/>
      <w:numFmt w:val="decimal"/>
      <w:lvlText w:val="%1.%2.%3.%4.%5.%6."/>
      <w:lvlJc w:val="left"/>
      <w:pPr>
        <w:tabs>
          <w:tab w:val="num" w:pos="0"/>
        </w:tabs>
        <w:ind w:left="2880" w:hanging="1080"/>
      </w:pPr>
      <w:rPr/>
    </w:lvl>
    <w:lvl w:ilvl="6">
      <w:start w:val="1"/>
      <w:numFmt w:val="decimal"/>
      <w:lvlText w:val="%1.%2.%3.%4.%5.%6.%7."/>
      <w:lvlJc w:val="left"/>
      <w:pPr>
        <w:tabs>
          <w:tab w:val="num" w:pos="0"/>
        </w:tabs>
        <w:ind w:left="3600" w:hanging="1440"/>
      </w:pPr>
      <w:rPr/>
    </w:lvl>
    <w:lvl w:ilvl="7">
      <w:start w:val="1"/>
      <w:numFmt w:val="decimal"/>
      <w:lvlText w:val="%1.%2.%3.%4.%5.%6.%7.%8."/>
      <w:lvlJc w:val="left"/>
      <w:pPr>
        <w:tabs>
          <w:tab w:val="num" w:pos="0"/>
        </w:tabs>
        <w:ind w:left="3960" w:hanging="1440"/>
      </w:pPr>
      <w:rPr/>
    </w:lvl>
    <w:lvl w:ilvl="8">
      <w:start w:val="1"/>
      <w:numFmt w:val="decimal"/>
      <w:lvlText w:val="%1.%2.%3.%4.%5.%6.%7.%8.%9."/>
      <w:lvlJc w:val="left"/>
      <w:pPr>
        <w:tabs>
          <w:tab w:val="num" w:pos="0"/>
        </w:tabs>
        <w:ind w:left="4680" w:hanging="1800"/>
      </w:pPr>
      <w:rPr/>
    </w:lvl>
  </w:abstractNum>
  <w:abstractNum w:abstractNumId="3">
    <w:lvl w:ilvl="0">
      <w:start w:val="2"/>
      <w:numFmt w:val="decimal"/>
      <w:lvlText w:val="%1."/>
      <w:lvlJc w:val="left"/>
      <w:pPr>
        <w:tabs>
          <w:tab w:val="num" w:pos="0"/>
        </w:tabs>
        <w:ind w:left="360" w:hanging="360"/>
      </w:pPr>
      <w:rPr/>
    </w:lvl>
    <w:lvl w:ilvl="1">
      <w:start w:val="1"/>
      <w:numFmt w:val="decimal"/>
      <w:lvlText w:val="%1.%2."/>
      <w:lvlJc w:val="left"/>
      <w:pPr>
        <w:tabs>
          <w:tab w:val="num" w:pos="0"/>
        </w:tabs>
        <w:ind w:left="360" w:hanging="360"/>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720" w:hanging="72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080" w:hanging="108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800" w:hanging="1800"/>
      </w:pPr>
      <w:rPr/>
    </w:lvl>
  </w:abstractNum>
  <w:abstractNum w:abstractNumId="4">
    <w:lvl w:ilvl="0">
      <w:numFmt w:val="bullet"/>
      <w:lvlText w:val="-"/>
      <w:lvlJc w:val="left"/>
      <w:pPr>
        <w:tabs>
          <w:tab w:val="num" w:pos="0"/>
        </w:tabs>
        <w:ind w:left="720" w:hanging="360"/>
      </w:pPr>
      <w:rPr>
        <w:rFonts w:ascii="Times New Roman" w:hAnsi="Times New Roman" w:cs="Times New Roman" w:hint="default"/>
        <w:rFonts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embedSystemFonts/>
  <w:defaultTabStop w:val="720"/>
  <w:autoHyphenation w:val="true"/>
  <w:hyphenationZone w:val="0"/>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
    <w:name w:val="Footnote Characters"/>
    <w:uiPriority w:val="99"/>
    <w:qFormat/>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Application>LibreOffice/25.2.7.2$Linux_X86_64 LibreOffice_project/520$Build-2</Application>
  <AppVersion>15.0000</AppVersion>
  <Pages>2</Pages>
  <Words>650</Words>
  <Characters>2744</Characters>
  <CharactersWithSpaces>3303</CharactersWithSpaces>
  <Paragraphs>88</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2025-06-26T08:10:00Z</dcterms:created>
  <dc:creator>Hiền 05 BPC</dc:creator>
  <dc:description/>
  <dc:language>en-US</dc:language>
  <cp:lastModifiedBy/>
  <cp:lastPrinted>2025-12-20T04:46:00Z</cp:lastPrinted>
  <dcterms:modified xsi:type="dcterms:W3CDTF">2026-01-19T11:42:36Z</dcterms:modified>
  <cp:revision>53</cp:revision>
  <dc:subject/>
  <dc:title/>
</cp:coreProperties>
</file>

<file path=docProps/custom.xml><?xml version="1.0" encoding="utf-8"?>
<Properties xmlns="http://schemas.openxmlformats.org/officeDocument/2006/custom-properties" xmlns:vt="http://schemas.openxmlformats.org/officeDocument/2006/docPropsVTypes"/>
</file>