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PHIẾU XÁC LẬP THỎA THUẬN</w:t>
      </w:r>
    </w:p>
    <w:p>
      <w:pPr>
        <w:pStyle w:val="Default"/>
        <w:jc w:val="center"/>
        <w:rPr>
          <w:b/>
          <w:bCs/>
          <w:i/>
          <w:i/>
          <w:iCs/>
          <w:color w:themeColor="text1" w:val="000000"/>
          <w:sz w:val="28"/>
          <w:szCs w:val="28"/>
        </w:rPr>
      </w:pPr>
      <w:r>
        <w:rPr>
          <w:b/>
          <w:bCs/>
          <w:i/>
          <w:iCs/>
          <w:color w:themeColor="text1" w:val="000000"/>
          <w:sz w:val="28"/>
          <w:szCs w:val="28"/>
        </w:rPr>
        <w:t>V/v: đảm bảo quyền được ưu tiên cung cấp dịch vụ tư vấn bất động sản</w:t>
      </w:r>
    </w:p>
    <w:p>
      <w:pPr>
        <w:pStyle w:val="Default"/>
        <w:spacing w:before="120" w:after="0"/>
        <w:jc w:val="center"/>
        <w:rPr>
          <w:color w:themeColor="text1" w:val="000000"/>
        </w:rPr>
      </w:pPr>
      <w:r>
        <w:rPr>
          <w:color w:themeColor="text1" w:val="000000"/>
        </w:rPr>
        <w:t xml:space="preserve">Số: </w:t>
      </w:r>
      <w:r>
        <w:rPr>
          <w:b/>
          <w:bCs/>
          <w:sz w:val="24"/>
          <w:szCs w:val="24"/>
        </w:rPr>
        <w:t>[Transaction.product.trade_code]</w:t>
      </w:r>
      <w:r>
        <w:rPr>
          <w:b/>
          <w:bCs/>
        </w:rPr>
        <w:t>/UTOPIALAND</w:t>
      </w:r>
    </w:p>
    <w:p>
      <w:pPr>
        <w:pStyle w:val="Default"/>
        <w:jc w:val="center"/>
        <w:rPr>
          <w:b/>
          <w:color w:themeColor="text1" w:val="000000"/>
        </w:rPr>
      </w:pPr>
      <w:r>
        <w:rPr>
          <w:b/>
          <w:color w:themeColor="text1" w:val="000000"/>
        </w:rPr>
      </w:r>
    </w:p>
    <w:p>
      <w:pPr>
        <w:pStyle w:val="Normal"/>
        <w:spacing w:before="120" w:after="120"/>
        <w:rPr>
          <w:rFonts w:ascii="Times New Roman" w:hAnsi="Times New Roman"/>
          <w:sz w:val="24"/>
          <w:szCs w:val="24"/>
        </w:rPr>
      </w:pPr>
      <w:r>
        <w:rPr>
          <w:rFonts w:ascii="Times New Roman" w:hAnsi="Times New Roman"/>
          <w:sz w:val="24"/>
          <w:szCs w:val="24"/>
        </w:rPr>
        <w:t>Hôm nay, ngày [day]/[month]/[year] tại Hà Nội, các bên gồm:</w:t>
      </w:r>
    </w:p>
    <w:p>
      <w:pPr>
        <w:pStyle w:val="Normal"/>
        <w:spacing w:before="120" w:after="120"/>
        <w:rPr>
          <w:rFonts w:ascii="Times New Roman" w:hAnsi="Times New Roman"/>
          <w:sz w:val="24"/>
          <w:szCs w:val="24"/>
        </w:rPr>
      </w:pPr>
      <w:r>
        <w:rPr>
          <w:rFonts w:ascii="Times New Roman" w:hAnsi="Times New Roman"/>
          <w:b/>
          <w:sz w:val="24"/>
          <w:szCs w:val="24"/>
        </w:rPr>
        <w:t>I.</w:t>
      </w:r>
      <w:r>
        <w:rPr>
          <w:rFonts w:ascii="Times New Roman" w:hAnsi="Times New Roman"/>
          <w:sz w:val="24"/>
          <w:szCs w:val="24"/>
        </w:rPr>
        <w:t xml:space="preserve"> </w:t>
      </w:r>
      <w:r>
        <w:rPr>
          <w:rFonts w:ascii="Times New Roman" w:hAnsi="Times New Roman"/>
          <w:b/>
          <w:sz w:val="24"/>
          <w:szCs w:val="24"/>
        </w:rPr>
        <w:t>Ông/Bà:</w:t>
      </w:r>
      <w:r>
        <w:rPr>
          <w:rFonts w:ascii="Times New Roman" w:hAnsi="Times New Roman"/>
          <w:sz w:val="24"/>
          <w:szCs w:val="24"/>
        </w:rPr>
        <w:t xml:space="preserve"> </w:t>
      </w:r>
    </w:p>
    <w:tbl>
      <w:tblPr>
        <w:tblW w:w="9320"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668"/>
        <w:gridCol w:w="280"/>
        <w:gridCol w:w="5372"/>
      </w:tblGrid>
      <w:tr>
        <w:trPr>
          <w:trHeight w:val="377" w:hRule="atLeast"/>
        </w:trPr>
        <w:tc>
          <w:tcPr>
            <w:tcW w:w="3668"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80"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2"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[Transaction.customer.fullname]</w:t>
            </w:r>
          </w:p>
        </w:tc>
      </w:tr>
      <w:tr>
        <w:trPr>
          <w:trHeight w:val="377" w:hRule="atLeast"/>
        </w:trPr>
        <w:tc>
          <w:tcPr>
            <w:tcW w:w="3668"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80"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2"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[Transaction.customer.legal_code]</w:t>
            </w:r>
          </w:p>
        </w:tc>
      </w:tr>
      <w:tr>
        <w:trPr>
          <w:trHeight w:val="350" w:hRule="atLeast"/>
        </w:trPr>
        <w:tc>
          <w:tcPr>
            <w:tcW w:w="366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80"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2"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rHeight w:val="359" w:hRule="atLeast"/>
        </w:trPr>
        <w:tc>
          <w:tcPr>
            <w:tcW w:w="3668"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80"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2"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80"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2"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[Transaction.customer.phone]</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80"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2"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[Transaction.customer.email]</w:t>
            </w:r>
          </w:p>
        </w:tc>
      </w:tr>
    </w:tbl>
    <w:p>
      <w:pPr>
        <w:pStyle w:val="Normal"/>
        <w:spacing w:lineRule="auto" w:line="240" w:before="144" w:after="0"/>
        <w:rPr>
          <w:rFonts w:ascii="Times New Roman" w:hAnsi="Times New Roman"/>
          <w:iCs/>
          <w:sz w:val="24"/>
          <w:szCs w:val="24"/>
        </w:rPr>
      </w:pPr>
      <w:r>
        <w:rPr>
          <w:rFonts w:ascii="Times New Roman" w:hAnsi="Times New Roman"/>
          <w:iCs/>
          <w:sz w:val="24"/>
          <w:szCs w:val="24"/>
        </w:rPr>
        <w:t>Và</w:t>
      </w:r>
    </w:p>
    <w:tbl>
      <w:tblPr>
        <w:tblW w:w="9320"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668"/>
        <w:gridCol w:w="280"/>
        <w:gridCol w:w="5372"/>
      </w:tblGrid>
      <w:tr>
        <w:trPr>
          <w:trHeight w:val="377" w:hRule="atLeast"/>
        </w:trPr>
        <w:tc>
          <w:tcPr>
            <w:tcW w:w="3668"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80"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2"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[Transaction.co_op.people.fullname]</w:t>
            </w:r>
          </w:p>
        </w:tc>
      </w:tr>
      <w:tr>
        <w:trPr>
          <w:trHeight w:val="377" w:hRule="atLeast"/>
        </w:trPr>
        <w:tc>
          <w:tcPr>
            <w:tcW w:w="3668"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80"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2"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[Transaction.co_op.people.legal_code]</w:t>
            </w:r>
          </w:p>
        </w:tc>
      </w:tr>
      <w:tr>
        <w:trPr>
          <w:trHeight w:val="350" w:hRule="atLeast"/>
        </w:trPr>
        <w:tc>
          <w:tcPr>
            <w:tcW w:w="366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80"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2"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[Transaction.co_op.people.address]</w:t>
            </w:r>
          </w:p>
        </w:tc>
      </w:tr>
      <w:tr>
        <w:trPr>
          <w:trHeight w:val="359" w:hRule="atLeast"/>
        </w:trPr>
        <w:tc>
          <w:tcPr>
            <w:tcW w:w="3668"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80"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2"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[Transaction.co_op.people.contact_address]</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80"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2"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w:t>
            </w:r>
            <w:r>
              <w:rPr>
                <w:rFonts w:eastAsia="Arial" w:ascii="Times New Roman" w:hAnsi="Times New Roman"/>
                <w:sz w:val="24"/>
                <w:szCs w:val="24"/>
              </w:rPr>
              <w:t>.co_op.people.</w:t>
            </w:r>
            <w:r>
              <w:rPr>
                <w:rFonts w:ascii="Times New Roman" w:hAnsi="Times New Roman"/>
                <w:sz w:val="24"/>
                <w:szCs w:val="24"/>
              </w:rPr>
              <w:t>phone]</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80"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2"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w:t>
            </w:r>
            <w:r>
              <w:rPr>
                <w:rFonts w:eastAsia="Arial" w:ascii="Times New Roman" w:hAnsi="Times New Roman"/>
                <w:sz w:val="24"/>
                <w:szCs w:val="24"/>
              </w:rPr>
              <w:t>.co_op.people.</w:t>
            </w:r>
            <w:r>
              <w:rPr>
                <w:rFonts w:ascii="Times New Roman" w:hAnsi="Times New Roman"/>
                <w:sz w:val="24"/>
                <w:szCs w:val="24"/>
              </w:rPr>
              <w:t>email]</w:t>
            </w:r>
          </w:p>
        </w:tc>
      </w:tr>
    </w:tbl>
    <w:p>
      <w:pPr>
        <w:pStyle w:val="Normal"/>
        <w:spacing w:lineRule="auto" w:line="240" w:before="144" w:after="0"/>
        <w:rPr>
          <w:rFonts w:ascii="Times New Roman" w:hAnsi="Times New Roman"/>
          <w:b/>
          <w:bCs/>
          <w:i/>
          <w:i/>
          <w:iCs/>
          <w:sz w:val="24"/>
          <w:szCs w:val="24"/>
          <w:u w:val="single"/>
        </w:rPr>
      </w:pPr>
      <w:r>
        <w:rPr>
          <w:rFonts w:ascii="Times New Roman" w:hAnsi="Times New Roman"/>
          <w:i/>
          <w:sz w:val="24"/>
          <w:szCs w:val="24"/>
          <w:lang w:val="fr-FR"/>
        </w:rPr>
        <w:t>(Sau đây gọi là “</w:t>
      </w:r>
      <w:r>
        <w:rPr>
          <w:rFonts w:ascii="Times New Roman" w:hAnsi="Times New Roman"/>
          <w:b/>
          <w:i/>
          <w:sz w:val="24"/>
          <w:szCs w:val="24"/>
          <w:lang w:val="fr-FR"/>
        </w:rPr>
        <w:t>Bên A</w:t>
      </w:r>
      <w:r>
        <w:rPr>
          <w:rFonts w:ascii="Times New Roman" w:hAnsi="Times New Roman"/>
          <w:i/>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Và</w:t>
      </w:r>
    </w:p>
    <w:p>
      <w:pPr>
        <w:pStyle w:val="Normal"/>
        <w:spacing w:before="120" w:after="120"/>
        <w:rPr>
          <w:rFonts w:ascii="Times New Roman" w:hAnsi="Times New Roman"/>
          <w:b/>
          <w:sz w:val="24"/>
          <w:szCs w:val="24"/>
          <w:lang w:val="fr-FR"/>
        </w:rPr>
      </w:pPr>
      <w:r>
        <w:rPr>
          <w:rFonts w:ascii="Times New Roman" w:hAnsi="Times New Roman"/>
          <w:b/>
          <w:sz w:val="24"/>
          <w:szCs w:val="24"/>
          <w:lang w:val="fr-FR"/>
        </w:rPr>
        <w:t xml:space="preserve">II. CÔNG TY </w:t>
      </w:r>
      <w:bookmarkStart w:id="0" w:name="_Hlk217115927"/>
      <w:r>
        <w:rPr>
          <w:rFonts w:ascii="Times New Roman" w:hAnsi="Times New Roman"/>
          <w:b/>
          <w:bCs/>
          <w:sz w:val="24"/>
          <w:szCs w:val="24"/>
        </w:rPr>
        <w:t>CỔ PHẦN BẤT ĐỘNG SẢN UTOPIA</w:t>
      </w:r>
      <w:bookmarkEnd w:id="0"/>
    </w:p>
    <w:tbl>
      <w:tblPr>
        <w:tblW w:w="9106"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10"/>
        <w:gridCol w:w="281"/>
        <w:gridCol w:w="5315"/>
      </w:tblGrid>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Giấy Chứng Nhận Đăng Ký Doanh Nghiệp số</w:t>
            </w:r>
          </w:p>
        </w:tc>
        <w:tc>
          <w:tcPr>
            <w:tcW w:w="281"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5" w:type="dxa"/>
            <w:tcBorders/>
          </w:tcPr>
          <w:p>
            <w:pPr>
              <w:pStyle w:val="Normal"/>
              <w:spacing w:before="0" w:after="0"/>
              <w:rPr>
                <w:rFonts w:ascii="Times New Roman" w:hAnsi="Times New Roman"/>
                <w:sz w:val="24"/>
                <w:szCs w:val="24"/>
              </w:rPr>
            </w:pPr>
            <w:r>
              <w:rPr>
                <w:rFonts w:ascii="Times New Roman" w:hAnsi="Times New Roman"/>
                <w:sz w:val="24"/>
                <w:szCs w:val="24"/>
              </w:rPr>
              <w:t>0111034043 do Sở Tài chính thành phố Hà Nội cấp lần đầu ngày 23/04/2025</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Địa chỉ</w:t>
            </w:r>
          </w:p>
        </w:tc>
        <w:tc>
          <w:tcPr>
            <w:tcW w:w="281"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5" w:type="dxa"/>
            <w:tcBorders/>
          </w:tcPr>
          <w:p>
            <w:pPr>
              <w:pStyle w:val="Normal"/>
              <w:spacing w:before="0" w:after="0"/>
              <w:rPr>
                <w:rFonts w:ascii="Times New Roman" w:hAnsi="Times New Roman"/>
                <w:sz w:val="24"/>
                <w:szCs w:val="24"/>
              </w:rPr>
            </w:pPr>
            <w:r>
              <w:rPr>
                <w:rFonts w:ascii="Times New Roman" w:hAnsi="Times New Roman"/>
                <w:sz w:val="24"/>
                <w:szCs w:val="24"/>
              </w:rPr>
              <w:t>Số 92 phố Võ Thị Sáu, phường Bạch Mai, thành phố Hà Nội</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Điện thoại</w:t>
            </w:r>
          </w:p>
        </w:tc>
        <w:tc>
          <w:tcPr>
            <w:tcW w:w="281"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5" w:type="dxa"/>
            <w:tcBorders/>
          </w:tcPr>
          <w:p>
            <w:pPr>
              <w:pStyle w:val="Normal"/>
              <w:spacing w:before="0" w:after="0"/>
              <w:rPr>
                <w:rFonts w:ascii="Times New Roman" w:hAnsi="Times New Roman"/>
                <w:sz w:val="24"/>
                <w:szCs w:val="24"/>
              </w:rPr>
            </w:pPr>
            <w:r>
              <w:rPr>
                <w:rFonts w:ascii="Times New Roman" w:hAnsi="Times New Roman"/>
                <w:sz w:val="24"/>
                <w:szCs w:val="24"/>
              </w:rPr>
              <w:t>0969991289</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Email</w:t>
            </w:r>
          </w:p>
        </w:tc>
        <w:tc>
          <w:tcPr>
            <w:tcW w:w="281"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5" w:type="dxa"/>
            <w:tcBorders/>
          </w:tcPr>
          <w:p>
            <w:pPr>
              <w:pStyle w:val="Normal"/>
              <w:spacing w:before="0" w:after="0"/>
              <w:rPr>
                <w:rFonts w:ascii="Times New Roman" w:hAnsi="Times New Roman"/>
                <w:sz w:val="24"/>
                <w:szCs w:val="24"/>
              </w:rPr>
            </w:pPr>
            <w:r>
              <w:rPr>
                <w:rFonts w:ascii="Times New Roman" w:hAnsi="Times New Roman"/>
                <w:sz w:val="24"/>
                <w:szCs w:val="24"/>
              </w:rPr>
              <w:t>info@utopia.com.vn</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Số tài khoản</w:t>
            </w:r>
          </w:p>
        </w:tc>
        <w:tc>
          <w:tcPr>
            <w:tcW w:w="281"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5" w:type="dxa"/>
            <w:tcBorders/>
          </w:tcPr>
          <w:p>
            <w:pPr>
              <w:pStyle w:val="Normal"/>
              <w:spacing w:before="0" w:after="0"/>
              <w:rPr>
                <w:rFonts w:ascii="Times New Roman" w:hAnsi="Times New Roman"/>
                <w:sz w:val="24"/>
                <w:szCs w:val="24"/>
              </w:rPr>
            </w:pPr>
            <w:r>
              <w:rPr>
                <w:rFonts w:ascii="Times New Roman" w:hAnsi="Times New Roman"/>
                <w:sz w:val="24"/>
                <w:szCs w:val="24"/>
              </w:rPr>
              <w:t>146768686868 tại Ngân hàng Thương mại Cổ phần Quân đội (MBbank) - Chi nhánh Thanh Xuân</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Đại diện bởi</w:t>
            </w:r>
          </w:p>
        </w:tc>
        <w:tc>
          <w:tcPr>
            <w:tcW w:w="281"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5" w:type="dxa"/>
            <w:tcBorders/>
          </w:tcPr>
          <w:p>
            <w:pPr>
              <w:pStyle w:val="Normal"/>
              <w:spacing w:before="0" w:after="0"/>
              <w:rPr>
                <w:rFonts w:ascii="Times New Roman" w:hAnsi="Times New Roman"/>
                <w:sz w:val="24"/>
                <w:szCs w:val="24"/>
              </w:rPr>
            </w:pPr>
            <w:r>
              <w:rPr>
                <w:rFonts w:ascii="Times New Roman" w:hAnsi="Times New Roman"/>
                <w:sz w:val="24"/>
                <w:szCs w:val="24"/>
              </w:rPr>
              <w:t>Ông Trương Xuân Quý</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Chức vụ</w:t>
            </w:r>
          </w:p>
        </w:tc>
        <w:tc>
          <w:tcPr>
            <w:tcW w:w="281"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5" w:type="dxa"/>
            <w:tcBorders/>
          </w:tcPr>
          <w:p>
            <w:pPr>
              <w:pStyle w:val="Normal"/>
              <w:spacing w:before="0" w:after="0"/>
              <w:rPr>
                <w:rFonts w:ascii="Times New Roman" w:hAnsi="Times New Roman"/>
                <w:sz w:val="24"/>
                <w:szCs w:val="24"/>
              </w:rPr>
            </w:pPr>
            <w:r>
              <w:rPr>
                <w:rFonts w:ascii="Times New Roman" w:hAnsi="Times New Roman"/>
                <w:sz w:val="24"/>
                <w:szCs w:val="24"/>
              </w:rPr>
              <w:t>Tổng Giám đốc</w:t>
            </w:r>
          </w:p>
        </w:tc>
      </w:tr>
    </w:tbl>
    <w:p>
      <w:pPr>
        <w:pStyle w:val="Normal"/>
        <w:spacing w:before="120" w:after="120"/>
        <w:rPr>
          <w:rFonts w:ascii="Times New Roman" w:hAnsi="Times New Roman"/>
          <w:i/>
          <w:i/>
          <w:sz w:val="24"/>
          <w:szCs w:val="24"/>
          <w:lang w:val="fr-FR"/>
        </w:rPr>
      </w:pPr>
      <w:r>
        <w:rPr>
          <w:rFonts w:ascii="Times New Roman" w:hAnsi="Times New Roman"/>
          <w:i/>
          <w:sz w:val="24"/>
          <w:szCs w:val="24"/>
          <w:lang w:val="fr-FR"/>
        </w:rPr>
        <w:t xml:space="preserve"> </w:t>
      </w:r>
      <w:r>
        <w:rPr>
          <w:rFonts w:ascii="Times New Roman" w:hAnsi="Times New Roman"/>
          <w:i/>
          <w:sz w:val="24"/>
          <w:szCs w:val="24"/>
          <w:lang w:val="fr-FR"/>
        </w:rPr>
        <w:t>(Sau đây gọi là “</w:t>
      </w:r>
      <w:r>
        <w:rPr>
          <w:rFonts w:ascii="Times New Roman" w:hAnsi="Times New Roman"/>
          <w:b/>
          <w:i/>
          <w:sz w:val="24"/>
          <w:szCs w:val="24"/>
          <w:lang w:val="fr-FR"/>
        </w:rPr>
        <w:t>Bên B</w:t>
      </w:r>
      <w:r>
        <w:rPr>
          <w:rFonts w:ascii="Times New Roman" w:hAnsi="Times New Roman"/>
          <w:i/>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 xml:space="preserve">(Bên A và Bên B sau đây gọi chung là </w:t>
      </w:r>
      <w:r>
        <w:rPr>
          <w:rFonts w:ascii="Times New Roman" w:hAnsi="Times New Roman"/>
          <w:b/>
          <w:sz w:val="24"/>
          <w:szCs w:val="24"/>
          <w:lang w:val="fr-FR"/>
        </w:rPr>
        <w:t>"Các Bên"</w:t>
      </w:r>
      <w:r>
        <w:rPr>
          <w:rFonts w:ascii="Times New Roman" w:hAnsi="Times New Roman"/>
          <w:sz w:val="24"/>
          <w:szCs w:val="24"/>
          <w:lang w:val="fr-FR"/>
        </w:rPr>
        <w:t xml:space="preserve"> và gọi riêng là </w:t>
      </w:r>
      <w:r>
        <w:rPr>
          <w:rFonts w:ascii="Times New Roman" w:hAnsi="Times New Roman"/>
          <w:b/>
          <w:sz w:val="24"/>
          <w:szCs w:val="24"/>
          <w:lang w:val="fr-FR"/>
        </w:rPr>
        <w:t>"Bên"</w:t>
      </w:r>
      <w:r>
        <w:rPr>
          <w:rFonts w:ascii="Times New Roman" w:hAnsi="Times New Roman"/>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Các Bên thống nhất ký kết PHIẾU XÁC LẬP THỎA THUẬN này với nội dung như sau:</w:t>
      </w:r>
    </w:p>
    <w:p>
      <w:pPr>
        <w:pStyle w:val="Normal"/>
        <w:spacing w:before="120" w:after="120"/>
        <w:rPr>
          <w:rFonts w:ascii="Times New Roman" w:hAnsi="Times New Roman"/>
          <w:b/>
          <w:sz w:val="24"/>
          <w:szCs w:val="24"/>
          <w:lang w:val="fr-FR"/>
        </w:rPr>
      </w:pPr>
      <w:r>
        <w:rPr>
          <w:rFonts w:ascii="Times New Roman" w:hAnsi="Times New Roman"/>
          <w:b/>
          <w:sz w:val="24"/>
          <w:szCs w:val="24"/>
          <w:lang w:val="fr-FR"/>
        </w:rPr>
        <w:t>Điều 1: Các Bên xác nhận:</w:t>
      </w:r>
    </w:p>
    <w:p>
      <w:pPr>
        <w:pStyle w:val="ListParagraph"/>
        <w:numPr>
          <w:ilvl w:val="1"/>
          <w:numId w:val="2"/>
        </w:numPr>
        <w:spacing w:before="120" w:after="120"/>
        <w:ind w:hanging="709" w:left="709"/>
        <w:contextualSpacing/>
        <w:jc w:val="both"/>
        <w:rPr>
          <w:rFonts w:ascii="Times New Roman" w:hAnsi="Times New Roman"/>
          <w:sz w:val="24"/>
          <w:szCs w:val="24"/>
          <w:lang w:val="fr-FR"/>
        </w:rPr>
      </w:pPr>
      <w:r>
        <w:rPr>
          <w:rFonts w:ascii="Times New Roman" w:hAnsi="Times New Roman"/>
          <w:sz w:val="24"/>
          <w:szCs w:val="24"/>
          <w:lang w:val="fr-FR"/>
        </w:rPr>
        <w:t xml:space="preserve">Bên A đã nộp cho Bên B số tiền </w:t>
      </w:r>
      <w:r>
        <w:rPr>
          <w:rFonts w:ascii="Times New Roman" w:hAnsi="Times New Roman"/>
          <w:b/>
          <w:bCs/>
          <w:sz w:val="24"/>
          <w:szCs w:val="24"/>
          <w:lang w:val="fr-FR"/>
        </w:rPr>
        <w:t>200.000.000 đồng</w:t>
      </w:r>
      <w:r>
        <w:rPr>
          <w:rFonts w:ascii="Times New Roman" w:hAnsi="Times New Roman"/>
          <w:sz w:val="24"/>
          <w:szCs w:val="24"/>
          <w:lang w:val="fr-FR"/>
        </w:rPr>
        <w:t xml:space="preserve"> (</w:t>
      </w:r>
      <w:r>
        <w:rPr>
          <w:rFonts w:ascii="Times New Roman" w:hAnsi="Times New Roman"/>
          <w:b/>
          <w:bCs/>
          <w:i/>
          <w:iCs/>
          <w:sz w:val="24"/>
          <w:szCs w:val="24"/>
          <w:lang w:val="fr-FR"/>
        </w:rPr>
        <w:t>Bằng chữ: Hai trăm triệu đồng</w:t>
      </w:r>
      <w:r>
        <w:rPr>
          <w:rFonts w:ascii="Times New Roman" w:hAnsi="Times New Roman"/>
          <w:sz w:val="24"/>
          <w:szCs w:val="24"/>
          <w:lang w:val="fr-FR"/>
        </w:rPr>
        <w:t>) (“</w:t>
      </w:r>
      <w:r>
        <w:rPr>
          <w:rFonts w:ascii="Times New Roman" w:hAnsi="Times New Roman"/>
          <w:b/>
          <w:bCs/>
          <w:sz w:val="24"/>
          <w:szCs w:val="24"/>
          <w:lang w:val="fr-FR"/>
        </w:rPr>
        <w:t>Tiền Cam Kết</w:t>
      </w:r>
      <w:r>
        <w:rPr>
          <w:rFonts w:ascii="Times New Roman" w:hAnsi="Times New Roman"/>
          <w:sz w:val="24"/>
          <w:szCs w:val="24"/>
          <w:lang w:val="fr-FR"/>
        </w:rPr>
        <w:t>”) vào ngày Các Bên ký kết Phiếu xác lập thoả thuận này để đảm bảo việc Bên A có quyền được Bên B ưu tiên cung cấp dịch vụ tư vấn (tư vấn, hỗ trợ các thủ tục liên quan để mua khi bất động sản đủ điều kiện đưa vào kinh doanh theo quy định của pháp luật) đối với bất động sản có thông tin dưới đây:</w:t>
      </w:r>
    </w:p>
    <w:p>
      <w:pPr>
        <w:pStyle w:val="ListParagraph"/>
        <w:numPr>
          <w:ilvl w:val="0"/>
          <w:numId w:val="4"/>
        </w:numPr>
        <w:spacing w:before="120" w:after="120"/>
        <w:contextualSpacing/>
        <w:jc w:val="both"/>
        <w:rPr>
          <w:rFonts w:ascii="Times New Roman" w:hAnsi="Times New Roman"/>
          <w:sz w:val="24"/>
          <w:szCs w:val="24"/>
        </w:rPr>
      </w:pPr>
      <w:r>
        <w:rPr>
          <w:rFonts w:ascii="Times New Roman" w:hAnsi="Times New Roman"/>
          <w:sz w:val="24"/>
          <w:szCs w:val="24"/>
        </w:rPr>
        <w:t>Mã số [Transaction.product.trade_code];</w:t>
      </w:r>
    </w:p>
    <w:p>
      <w:pPr>
        <w:pStyle w:val="ListParagraph"/>
        <w:numPr>
          <w:ilvl w:val="0"/>
          <w:numId w:val="4"/>
        </w:numPr>
        <w:spacing w:before="120" w:after="120"/>
        <w:contextualSpacing/>
        <w:jc w:val="both"/>
        <w:rPr>
          <w:rFonts w:ascii="Times New Roman" w:hAnsi="Times New Roman"/>
          <w:sz w:val="24"/>
          <w:szCs w:val="24"/>
        </w:rPr>
      </w:pPr>
      <w:r>
        <w:rPr>
          <w:rFonts w:ascii="Times New Roman" w:hAnsi="Times New Roman"/>
          <w:sz w:val="24"/>
          <w:szCs w:val="24"/>
        </w:rPr>
        <w:t>Dự án: Làng Đá Bạc (</w:t>
      </w:r>
      <w:r>
        <w:rPr>
          <w:rFonts w:ascii="Times New Roman" w:hAnsi="Times New Roman"/>
          <w:iCs/>
          <w:color w:themeColor="text1" w:val="000000"/>
          <w:sz w:val="24"/>
          <w:szCs w:val="24"/>
          <w:lang w:val="fr-FR"/>
        </w:rPr>
        <w:t>Tên thương mại: Utopia Villas &amp; Resort</w:t>
      </w:r>
      <w:r>
        <w:rPr>
          <w:rFonts w:ascii="Times New Roman" w:hAnsi="Times New Roman"/>
          <w:sz w:val="24"/>
          <w:szCs w:val="24"/>
        </w:rPr>
        <w:t xml:space="preserve">), có địa chỉ tại xã Phú Thành, huyện Lạc Thủy, tỉnh Hoà Bình (nay là xã An Nghĩa, tỉnh Phú Thọ);  </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 xml:space="preserve">Bên A đồng thuận việc ký kết và thực hiện Thỏa Thuận Thực Hiện Nguyện Vọng </w:t>
      </w:r>
      <w:r>
        <w:rPr>
          <w:rFonts w:ascii="Times New Roman" w:hAnsi="Times New Roman"/>
          <w:bCs/>
          <w:sz w:val="24"/>
          <w:szCs w:val="24"/>
        </w:rPr>
        <w:t>theo mẫu của Bên B (“</w:t>
      </w:r>
      <w:r>
        <w:rPr>
          <w:rFonts w:ascii="Times New Roman" w:hAnsi="Times New Roman"/>
          <w:b/>
          <w:bCs/>
          <w:sz w:val="24"/>
          <w:szCs w:val="24"/>
        </w:rPr>
        <w:t>Thỏa Thuận Thực Hiện Nguyện Vọng</w:t>
      </w:r>
      <w:r>
        <w:rPr>
          <w:rFonts w:ascii="Times New Roman" w:hAnsi="Times New Roman"/>
          <w:bCs/>
          <w:sz w:val="24"/>
          <w:szCs w:val="24"/>
        </w:rPr>
        <w:t>”)</w:t>
      </w:r>
      <w:r>
        <w:rPr>
          <w:rFonts w:ascii="Times New Roman" w:hAnsi="Times New Roman"/>
          <w:sz w:val="24"/>
          <w:szCs w:val="24"/>
        </w:rPr>
        <w:t xml:space="preserve"> trong vòng 07 (bảy) ngày kể từ ngày ký kết Phiếu xác lập thoả thuận này.</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Trong thời hạn quy định tại khoản 1.2 Thỏa Thuận này, nếu Bên A chậm hoặc không cung cấp các tài liệu, giấy tờ cần thiết để hoàn thành việc ký kết Thoả Thuận Thực Hiện Nguyện Vọng theo hướng dẫn của Bên B thì Bên A đồng ý: (i) Bên B toàn quyền quyết định số Tiền Cam Kết nhằm bù đắp các chi phí phát sinh và (ii) Không có bất kỳ khiếu nại, khiếu kiện gì liên quan đến vấn đề này.</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Trường hợp Bên A hoàn thành việc ký kết Thỏa Thuận Thực Hiện Nguyện Vọng thì Tiền Cam Kết sẽ được tự động khấu trừ vào nghĩa vụ nộp tiền bảo đảm theo quy định của Thỏa Thuận Thực Hiện Nguyện Vọng.</w:t>
      </w:r>
    </w:p>
    <w:p>
      <w:pPr>
        <w:pStyle w:val="Normal"/>
        <w:spacing w:before="120" w:after="120"/>
        <w:rPr>
          <w:rFonts w:ascii="Times New Roman" w:hAnsi="Times New Roman"/>
          <w:b/>
          <w:sz w:val="24"/>
          <w:szCs w:val="24"/>
        </w:rPr>
      </w:pPr>
      <w:r>
        <w:rPr>
          <w:rFonts w:ascii="Times New Roman" w:hAnsi="Times New Roman"/>
          <w:b/>
          <w:sz w:val="24"/>
          <w:szCs w:val="24"/>
        </w:rPr>
        <w:t>Điều 2: Điều khoản thi hành</w:t>
      </w:r>
    </w:p>
    <w:p>
      <w:pPr>
        <w:pStyle w:val="ListParagraph"/>
        <w:numPr>
          <w:ilvl w:val="1"/>
          <w:numId w:val="3"/>
        </w:numPr>
        <w:spacing w:before="120" w:after="120"/>
        <w:ind w:hanging="709" w:left="709"/>
        <w:contextualSpacing w:val="false"/>
        <w:jc w:val="both"/>
        <w:rPr>
          <w:rFonts w:ascii="Times New Roman" w:hAnsi="Times New Roman"/>
          <w:sz w:val="24"/>
          <w:szCs w:val="24"/>
        </w:rPr>
      </w:pPr>
      <w:r>
        <w:rPr>
          <w:rFonts w:ascii="Times New Roman" w:hAnsi="Times New Roman"/>
          <w:sz w:val="24"/>
          <w:szCs w:val="24"/>
        </w:rPr>
        <w:t>Thỏa Thuận này có hiệu lực kể từ ngày ký và tự động chấm dứt hiệu lực vào ngày Các Bên ký kết Thỏa Thuận Thực Hiện Nguyện Vọng.</w:t>
      </w:r>
    </w:p>
    <w:p>
      <w:pPr>
        <w:pStyle w:val="ListParagraph"/>
        <w:numPr>
          <w:ilvl w:val="1"/>
          <w:numId w:val="3"/>
        </w:numPr>
        <w:spacing w:before="120" w:after="120"/>
        <w:ind w:hanging="709" w:left="709"/>
        <w:contextualSpacing w:val="false"/>
        <w:jc w:val="both"/>
        <w:rPr>
          <w:rFonts w:ascii="Times New Roman" w:hAnsi="Times New Roman"/>
          <w:sz w:val="24"/>
          <w:szCs w:val="24"/>
        </w:rPr>
      </w:pPr>
      <w:r>
        <w:rPr>
          <w:rFonts w:ascii="Times New Roman" w:hAnsi="Times New Roman"/>
          <w:sz w:val="24"/>
          <w:szCs w:val="24"/>
        </w:rPr>
        <w:t>Thỏa Thuận này được lập thành ba (03) bản gốc có giá trị pháp lý như nhau. Bên B giữ 02 (hai) bản, Bên A giữ 01 (một) bản để làm cơ sở thực hiện.</w:t>
      </w:r>
    </w:p>
    <w:tbl>
      <w:tblPr>
        <w:tblStyle w:val="TableGrid"/>
        <w:tblW w:w="9350"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675"/>
        <w:gridCol w:w="4674"/>
      </w:tblGrid>
      <w:tr>
        <w:trPr/>
        <w:tc>
          <w:tcPr>
            <w:tcW w:w="4675" w:type="dxa"/>
            <w:tcBorders>
              <w:top w:val="nil"/>
              <w:left w:val="nil"/>
              <w:bottom w:val="nil"/>
              <w:right w:val="nil"/>
            </w:tcBorders>
          </w:tcPr>
          <w:p>
            <w:pPr>
              <w:pStyle w:val="Normal"/>
              <w:widowControl/>
              <w:suppressAutoHyphens w:val="true"/>
              <w:spacing w:before="120" w:after="120"/>
              <w:jc w:val="center"/>
              <w:rPr>
                <w:rFonts w:ascii="Times New Roman" w:hAnsi="Times New Roman"/>
                <w:b/>
                <w:sz w:val="24"/>
                <w:szCs w:val="24"/>
              </w:rPr>
            </w:pPr>
            <w:r>
              <w:rPr>
                <w:rFonts w:eastAsia="Arial" w:cs="Times New Roman" w:ascii="Times New Roman" w:hAnsi="Times New Roman"/>
                <w:b/>
                <w:kern w:val="0"/>
                <w:sz w:val="24"/>
                <w:szCs w:val="24"/>
                <w:lang w:val="en-US" w:eastAsia="en-US" w:bidi="ar-SA"/>
              </w:rPr>
              <w:t>BÊN A</w:t>
            </w:r>
          </w:p>
        </w:tc>
        <w:tc>
          <w:tcPr>
            <w:tcW w:w="4674" w:type="dxa"/>
            <w:tcBorders>
              <w:top w:val="nil"/>
              <w:left w:val="nil"/>
              <w:bottom w:val="nil"/>
              <w:right w:val="nil"/>
            </w:tcBorders>
          </w:tcPr>
          <w:p>
            <w:pPr>
              <w:pStyle w:val="Normal"/>
              <w:widowControl/>
              <w:suppressAutoHyphens w:val="true"/>
              <w:spacing w:before="120" w:after="120"/>
              <w:jc w:val="center"/>
              <w:rPr>
                <w:rFonts w:ascii="Times New Roman" w:hAnsi="Times New Roman"/>
                <w:b/>
                <w:sz w:val="24"/>
                <w:szCs w:val="24"/>
              </w:rPr>
            </w:pPr>
            <w:r>
              <w:rPr>
                <w:rFonts w:eastAsia="Arial" w:cs="Times New Roman" w:ascii="Times New Roman" w:hAnsi="Times New Roman"/>
                <w:b/>
                <w:kern w:val="0"/>
                <w:sz w:val="24"/>
                <w:szCs w:val="24"/>
                <w:lang w:val="en-US" w:eastAsia="en-US" w:bidi="ar-SA"/>
              </w:rPr>
              <w:t>BÊN B</w:t>
            </w:r>
          </w:p>
          <w:p>
            <w:pPr>
              <w:pStyle w:val="Default"/>
              <w:suppressAutoHyphens w:val="true"/>
              <w:spacing w:lineRule="auto" w:line="276" w:before="120" w:after="120"/>
              <w:ind w:hanging="720" w:left="720"/>
              <w:jc w:val="center"/>
              <w:rPr>
                <w:b/>
                <w:bCs/>
                <w:color w:themeColor="text1" w:val="000000"/>
              </w:rPr>
            </w:pPr>
            <w:r>
              <w:rPr>
                <w:rFonts w:eastAsia="Arial" w:cs="Times New Roman"/>
                <w:b/>
                <w:bCs/>
                <w:color w:themeColor="text1" w:val="000000"/>
                <w:kern w:val="0"/>
                <w:lang w:val="en-US" w:eastAsia="en-US" w:bidi="ar-SA"/>
              </w:rPr>
              <w:t>TỔNG GIÁM ĐỐC</w:t>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312" w:before="120" w:after="120"/>
              <w:jc w:val="center"/>
              <w:rPr>
                <w:color w:themeColor="text1" w:val="000000"/>
              </w:rPr>
            </w:pPr>
            <w:r>
              <w:rPr>
                <w:rFonts w:eastAsia="Arial" w:cs="Times New Roman"/>
                <w:b/>
                <w:bCs/>
                <w:color w:themeColor="text1" w:val="000000"/>
                <w:kern w:val="0"/>
                <w:lang w:val="en-US" w:eastAsia="en-US" w:bidi="ar-SA"/>
              </w:rPr>
              <w:t>Trương Xuân Quý</w:t>
            </w:r>
          </w:p>
          <w:p>
            <w:pPr>
              <w:pStyle w:val="Normal"/>
              <w:widowControl/>
              <w:suppressAutoHyphens w:val="true"/>
              <w:spacing w:before="120" w:after="120"/>
              <w:jc w:val="center"/>
              <w:rPr>
                <w:rFonts w:ascii="Times New Roman" w:hAnsi="Times New Roman"/>
                <w:b/>
                <w:sz w:val="24"/>
                <w:szCs w:val="24"/>
              </w:rPr>
            </w:pPr>
            <w:r>
              <w:rPr>
                <w:rFonts w:ascii="Times New Roman" w:hAnsi="Times New Roman"/>
                <w:b/>
                <w:sz w:val="24"/>
                <w:szCs w:val="24"/>
              </w:rPr>
            </w:r>
          </w:p>
        </w:tc>
      </w:tr>
    </w:tbl>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sectPr>
      <w:footerReference w:type="even" r:id="rId2"/>
      <w:footerReference w:type="default" r:id="rId3"/>
      <w:footerReference w:type="first" r:id="rId4"/>
      <w:type w:val="nextPage"/>
      <w:pgSz w:w="11906" w:h="16838"/>
      <w:pgMar w:left="1412" w:right="1140" w:gutter="0" w:header="0" w:top="1412" w:footer="244" w:bottom="1140"/>
      <w:pgNumType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360" w:hanging="360"/>
      </w:pPr>
      <w:rPr/>
    </w:lvl>
    <w:lvl w:ilvl="1">
      <w:start w:val="1"/>
      <w:numFmt w:val="decimal"/>
      <w:lvlText w:val="%1.%2."/>
      <w:lvlJc w:val="left"/>
      <w:pPr>
        <w:tabs>
          <w:tab w:val="num" w:pos="0"/>
        </w:tabs>
        <w:ind w:left="720" w:hanging="360"/>
      </w:pPr>
      <w:rPr/>
    </w:lvl>
    <w:lvl w:ilvl="2">
      <w:start w:val="1"/>
      <w:numFmt w:val="decimal"/>
      <w:lvlText w:val="%1.%2.%3."/>
      <w:lvlJc w:val="left"/>
      <w:pPr>
        <w:tabs>
          <w:tab w:val="num" w:pos="0"/>
        </w:tabs>
        <w:ind w:left="1440" w:hanging="720"/>
      </w:pPr>
      <w:rPr/>
    </w:lvl>
    <w:lvl w:ilvl="3">
      <w:start w:val="1"/>
      <w:numFmt w:val="decimal"/>
      <w:lvlText w:val="%1.%2.%3.%4."/>
      <w:lvlJc w:val="left"/>
      <w:pPr>
        <w:tabs>
          <w:tab w:val="num" w:pos="0"/>
        </w:tabs>
        <w:ind w:left="1800" w:hanging="720"/>
      </w:pPr>
      <w:rPr/>
    </w:lvl>
    <w:lvl w:ilvl="4">
      <w:start w:val="1"/>
      <w:numFmt w:val="decimal"/>
      <w:lvlText w:val="%1.%2.%3.%4.%5."/>
      <w:lvlJc w:val="left"/>
      <w:pPr>
        <w:tabs>
          <w:tab w:val="num" w:pos="0"/>
        </w:tabs>
        <w:ind w:left="2520" w:hanging="1080"/>
      </w:pPr>
      <w:rPr/>
    </w:lvl>
    <w:lvl w:ilvl="5">
      <w:start w:val="1"/>
      <w:numFmt w:val="decimal"/>
      <w:lvlText w:val="%1.%2.%3.%4.%5.%6."/>
      <w:lvlJc w:val="left"/>
      <w:pPr>
        <w:tabs>
          <w:tab w:val="num" w:pos="0"/>
        </w:tabs>
        <w:ind w:left="2880" w:hanging="1080"/>
      </w:pPr>
      <w:rPr/>
    </w:lvl>
    <w:lvl w:ilvl="6">
      <w:start w:val="1"/>
      <w:numFmt w:val="decimal"/>
      <w:lvlText w:val="%1.%2.%3.%4.%5.%6.%7."/>
      <w:lvlJc w:val="left"/>
      <w:pPr>
        <w:tabs>
          <w:tab w:val="num" w:pos="0"/>
        </w:tabs>
        <w:ind w:left="3600" w:hanging="1440"/>
      </w:pPr>
      <w:rPr/>
    </w:lvl>
    <w:lvl w:ilvl="7">
      <w:start w:val="1"/>
      <w:numFmt w:val="decimal"/>
      <w:lvlText w:val="%1.%2.%3.%4.%5.%6.%7.%8."/>
      <w:lvlJc w:val="left"/>
      <w:pPr>
        <w:tabs>
          <w:tab w:val="num" w:pos="0"/>
        </w:tabs>
        <w:ind w:left="3960" w:hanging="1440"/>
      </w:pPr>
      <w:rPr/>
    </w:lvl>
    <w:lvl w:ilvl="8">
      <w:start w:val="1"/>
      <w:numFmt w:val="decimal"/>
      <w:lvlText w:val="%1.%2.%3.%4.%5.%6.%7.%8.%9."/>
      <w:lvlJc w:val="left"/>
      <w:pPr>
        <w:tabs>
          <w:tab w:val="num" w:pos="0"/>
        </w:tabs>
        <w:ind w:left="4680" w:hanging="1800"/>
      </w:pPr>
      <w:rPr/>
    </w:lvl>
  </w:abstractNum>
  <w:abstractNum w:abstractNumId="3">
    <w:lvl w:ilvl="0">
      <w:start w:val="2"/>
      <w:numFmt w:val="decimal"/>
      <w:lvlText w:val="%1."/>
      <w:lvlJc w:val="left"/>
      <w:pPr>
        <w:tabs>
          <w:tab w:val="num" w:pos="0"/>
        </w:tabs>
        <w:ind w:left="360" w:hanging="360"/>
      </w:pPr>
      <w:rPr/>
    </w:lvl>
    <w:lvl w:ilvl="1">
      <w:start w:val="1"/>
      <w:numFmt w:val="decimal"/>
      <w:lvlText w:val="%1.%2."/>
      <w:lvlJc w:val="left"/>
      <w:pPr>
        <w:tabs>
          <w:tab w:val="num" w:pos="0"/>
        </w:tabs>
        <w:ind w:left="360" w:hanging="360"/>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720" w:hanging="72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080" w:hanging="108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800" w:hanging="1800"/>
      </w:pPr>
      <w:rPr/>
    </w:lvl>
  </w:abstractNum>
  <w:abstractNum w:abstractNumId="4">
    <w:lvl w:ilvl="0">
      <w:numFmt w:val="bullet"/>
      <w:lvlText w:val="-"/>
      <w:lvlJc w:val="left"/>
      <w:pPr>
        <w:tabs>
          <w:tab w:val="num" w:pos="0"/>
        </w:tabs>
        <w:ind w:left="720" w:hanging="360"/>
      </w:pPr>
      <w:rPr>
        <w:rFonts w:ascii="Times New Roman" w:hAnsi="Times New Roman" w:cs="Times New Roman" w:hint="default"/>
        <w:rFonts w:eastAsiaTheme="minorHAnsi"/>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embedSystemFonts/>
  <w:defaultTabStop w:val="720"/>
  <w:autoHyphenation w:val="true"/>
  <w:hyphenationZone w:val="0"/>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
    <w:name w:val="Footnote Characters"/>
    <w:uiPriority w:val="99"/>
    <w:qFormat/>
    <w:rPr>
      <w:vertAlign w:val="superscript"/>
    </w:rPr>
  </w:style>
  <w:style w:type="character" w:styleId="FootnoteCharactersuser">
    <w:name w:val="Footnote Characters (user)"/>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Application>LibreOffice/25.2.7.2$Linux_X86_64 LibreOffice_project/520$Build-2</Application>
  <AppVersion>15.0000</AppVersion>
  <Pages>3</Pages>
  <Words>645</Words>
  <Characters>2715</Characters>
  <CharactersWithSpaces>3269</CharactersWithSpaces>
  <Paragraphs>88</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2025-06-26T08:10:00Z</dcterms:created>
  <dc:creator>Hiền 05 BPC</dc:creator>
  <dc:description/>
  <dc:language>en-US</dc:language>
  <cp:lastModifiedBy/>
  <cp:lastPrinted>2025-12-20T04:46:00Z</cp:lastPrinted>
  <dcterms:modified xsi:type="dcterms:W3CDTF">2026-01-07T16:13:20Z</dcterms:modified>
  <cp:revision>51</cp:revision>
  <dc:subject/>
  <dc:title/>
</cp:coreProperties>
</file>

<file path=docProps/custom.xml><?xml version="1.0" encoding="utf-8"?>
<Properties xmlns="http://schemas.openxmlformats.org/officeDocument/2006/custom-properties" xmlns:vt="http://schemas.openxmlformats.org/officeDocument/2006/docPropsVTypes"/>
</file>